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185A1" w14:textId="73BD7BB9" w:rsidR="006458BE" w:rsidRDefault="00FB24D1" w:rsidP="00B15C37">
      <w:pPr>
        <w:jc w:val="center"/>
        <w:rPr>
          <w:b/>
          <w:bCs/>
          <w:sz w:val="12"/>
          <w:szCs w:val="12"/>
        </w:rPr>
      </w:pPr>
      <w:bookmarkStart w:id="0" w:name="_GoBack"/>
      <w:bookmarkEnd w:id="0"/>
      <w:r w:rsidRPr="00FB24D1">
        <w:rPr>
          <w:rFonts w:asciiTheme="majorBidi" w:hAnsiTheme="majorBidi" w:cstheme="majorBidi"/>
          <w:b/>
          <w:bCs/>
          <w:sz w:val="32"/>
          <w:szCs w:val="32"/>
          <w:lang w:bidi="ar-IQ"/>
        </w:rPr>
        <w:t>The Impact of Past Stress on the Tem</w:t>
      </w:r>
      <w:r>
        <w:rPr>
          <w:rFonts w:asciiTheme="majorBidi" w:hAnsiTheme="majorBidi" w:cstheme="majorBidi"/>
          <w:b/>
          <w:bCs/>
          <w:sz w:val="32"/>
          <w:szCs w:val="32"/>
          <w:lang w:bidi="ar-IQ"/>
        </w:rPr>
        <w:t>poromandibular Joint: A Survey a</w:t>
      </w:r>
      <w:r w:rsidR="003203D2">
        <w:rPr>
          <w:rFonts w:asciiTheme="majorBidi" w:hAnsiTheme="majorBidi" w:cstheme="majorBidi"/>
          <w:b/>
          <w:bCs/>
          <w:sz w:val="32"/>
          <w:szCs w:val="32"/>
          <w:lang w:bidi="ar-IQ"/>
        </w:rPr>
        <w:t>mong First</w:t>
      </w:r>
      <w:r w:rsidRPr="00FB24D1">
        <w:rPr>
          <w:rFonts w:asciiTheme="majorBidi" w:hAnsiTheme="majorBidi" w:cstheme="majorBidi"/>
          <w:b/>
          <w:bCs/>
          <w:sz w:val="32"/>
          <w:szCs w:val="32"/>
          <w:lang w:bidi="ar-IQ"/>
        </w:rPr>
        <w:t xml:space="preserve"> and Fifth</w:t>
      </w:r>
      <w:r w:rsidR="00B15C37">
        <w:rPr>
          <w:rFonts w:asciiTheme="majorBidi" w:hAnsiTheme="majorBidi" w:cstheme="majorBidi" w:hint="cs"/>
          <w:b/>
          <w:bCs/>
          <w:sz w:val="32"/>
          <w:szCs w:val="32"/>
          <w:rtl/>
          <w:lang w:bidi="ar-IQ"/>
        </w:rPr>
        <w:t xml:space="preserve"> </w:t>
      </w:r>
      <w:r w:rsidRPr="00FB24D1">
        <w:rPr>
          <w:rFonts w:asciiTheme="majorBidi" w:hAnsiTheme="majorBidi" w:cstheme="majorBidi"/>
          <w:b/>
          <w:bCs/>
          <w:sz w:val="32"/>
          <w:szCs w:val="32"/>
          <w:lang w:bidi="ar-IQ"/>
        </w:rPr>
        <w:t>Stage Dental Students at Dijlah University College</w:t>
      </w:r>
    </w:p>
    <w:p w14:paraId="5B1BF7A6" w14:textId="77777777" w:rsidR="003E778C" w:rsidRPr="00D85961" w:rsidRDefault="003E778C" w:rsidP="00FB24D1">
      <w:pPr>
        <w:jc w:val="center"/>
        <w:rPr>
          <w:b/>
          <w:bCs/>
          <w:sz w:val="12"/>
          <w:szCs w:val="12"/>
        </w:rPr>
      </w:pPr>
    </w:p>
    <w:p w14:paraId="0F3D2A64" w14:textId="77777777" w:rsidR="00FB24D1" w:rsidRPr="00D85961" w:rsidRDefault="00FB24D1" w:rsidP="00FB24D1">
      <w:pPr>
        <w:jc w:val="center"/>
        <w:rPr>
          <w:b/>
          <w:bCs/>
          <w:sz w:val="12"/>
          <w:szCs w:val="12"/>
        </w:rPr>
      </w:pPr>
    </w:p>
    <w:p w14:paraId="3CA6E60E" w14:textId="45FBC33F" w:rsidR="003E778C" w:rsidRDefault="00FB24D1" w:rsidP="00FB24D1">
      <w:pPr>
        <w:jc w:val="center"/>
        <w:rPr>
          <w:rFonts w:eastAsia="SimSun"/>
          <w:b/>
          <w:bCs/>
          <w:sz w:val="24"/>
          <w:szCs w:val="24"/>
          <w:lang w:val="en-GB" w:eastAsia="zh-CN"/>
        </w:rPr>
      </w:pPr>
      <w:r>
        <w:rPr>
          <w:rFonts w:eastAsia="SimSun"/>
          <w:b/>
          <w:bCs/>
          <w:sz w:val="24"/>
          <w:szCs w:val="24"/>
          <w:lang w:val="en-GB" w:eastAsia="zh-CN"/>
        </w:rPr>
        <w:t xml:space="preserve">Amir A. </w:t>
      </w:r>
      <w:proofErr w:type="spellStart"/>
      <w:r>
        <w:rPr>
          <w:rFonts w:eastAsia="SimSun"/>
          <w:b/>
          <w:bCs/>
          <w:sz w:val="24"/>
          <w:szCs w:val="24"/>
          <w:lang w:val="en-GB" w:eastAsia="zh-CN"/>
        </w:rPr>
        <w:t>Majeed</w:t>
      </w:r>
      <w:proofErr w:type="spellEnd"/>
      <w:r w:rsidRPr="00FB24D1">
        <w:rPr>
          <w:rFonts w:eastAsia="SimSun"/>
          <w:b/>
          <w:bCs/>
          <w:sz w:val="24"/>
          <w:szCs w:val="24"/>
          <w:vertAlign w:val="superscript"/>
          <w:lang w:val="en-GB" w:eastAsia="zh-CN"/>
        </w:rPr>
        <w:t>*</w:t>
      </w:r>
    </w:p>
    <w:p w14:paraId="476D64C3" w14:textId="77777777" w:rsidR="00FB24D1" w:rsidRPr="00FB24D1" w:rsidRDefault="00FB24D1" w:rsidP="00FB24D1">
      <w:pPr>
        <w:jc w:val="center"/>
        <w:rPr>
          <w:rFonts w:eastAsia="Calibri"/>
          <w:sz w:val="4"/>
          <w:szCs w:val="4"/>
          <w:lang w:val="en-GB" w:bidi="ar-IQ"/>
        </w:rPr>
      </w:pPr>
    </w:p>
    <w:p w14:paraId="6D527EB6" w14:textId="38901C3C" w:rsidR="006458BE" w:rsidRDefault="007F280C" w:rsidP="006458BE">
      <w:pPr>
        <w:jc w:val="center"/>
        <w:rPr>
          <w:rFonts w:eastAsia="SimSun"/>
          <w:lang w:val="en-GB" w:eastAsia="x-none"/>
        </w:rPr>
      </w:pPr>
      <w:r w:rsidRPr="007F280C">
        <w:rPr>
          <w:rFonts w:eastAsia="SimSun"/>
          <w:lang w:val="x-none" w:eastAsia="x-none"/>
        </w:rPr>
        <w:t>Department of Dentistry, Dijlah University College, Baghdad, Iraq</w:t>
      </w:r>
      <w:r>
        <w:rPr>
          <w:rFonts w:eastAsia="SimSun"/>
          <w:lang w:val="en-GB" w:eastAsia="x-none"/>
        </w:rPr>
        <w:t xml:space="preserve"> </w:t>
      </w:r>
    </w:p>
    <w:p w14:paraId="0B9805E3" w14:textId="77777777" w:rsidR="007F280C" w:rsidRPr="007F280C" w:rsidRDefault="007F280C" w:rsidP="006458BE">
      <w:pPr>
        <w:jc w:val="center"/>
        <w:rPr>
          <w:sz w:val="12"/>
          <w:szCs w:val="12"/>
          <w:lang w:val="en-GB"/>
        </w:rPr>
      </w:pPr>
    </w:p>
    <w:tbl>
      <w:tblPr>
        <w:tblStyle w:val="TableGrid"/>
        <w:tblW w:w="8845" w:type="dxa"/>
        <w:jc w:val="center"/>
        <w:tblLook w:val="04A0" w:firstRow="1" w:lastRow="0" w:firstColumn="1" w:lastColumn="0" w:noHBand="0" w:noVBand="1"/>
      </w:tblPr>
      <w:tblGrid>
        <w:gridCol w:w="2793"/>
        <w:gridCol w:w="282"/>
        <w:gridCol w:w="5770"/>
      </w:tblGrid>
      <w:tr w:rsidR="006458BE" w14:paraId="61E38159" w14:textId="77777777" w:rsidTr="00095B27">
        <w:trPr>
          <w:jc w:val="center"/>
        </w:trPr>
        <w:tc>
          <w:tcPr>
            <w:tcW w:w="2802" w:type="dxa"/>
            <w:tcBorders>
              <w:top w:val="double" w:sz="4" w:space="0" w:color="auto"/>
              <w:left w:val="nil"/>
              <w:bottom w:val="single" w:sz="4" w:space="0" w:color="auto"/>
              <w:right w:val="nil"/>
            </w:tcBorders>
          </w:tcPr>
          <w:p w14:paraId="10D3F060" w14:textId="77777777" w:rsidR="006458BE" w:rsidRPr="00957C11" w:rsidRDefault="006458BE" w:rsidP="00095B27">
            <w:pPr>
              <w:spacing w:before="120"/>
              <w:jc w:val="both"/>
              <w:rPr>
                <w:b/>
              </w:rPr>
            </w:pPr>
            <w:r w:rsidRPr="00957C11">
              <w:rPr>
                <w:b/>
              </w:rPr>
              <w:t>Article Info</w:t>
            </w:r>
          </w:p>
        </w:tc>
        <w:tc>
          <w:tcPr>
            <w:tcW w:w="283" w:type="dxa"/>
            <w:tcBorders>
              <w:top w:val="double" w:sz="4" w:space="0" w:color="auto"/>
              <w:left w:val="nil"/>
              <w:bottom w:val="nil"/>
              <w:right w:val="nil"/>
            </w:tcBorders>
          </w:tcPr>
          <w:p w14:paraId="2DB947DA" w14:textId="77777777" w:rsidR="006458BE" w:rsidRDefault="006458BE" w:rsidP="00095B27">
            <w:pPr>
              <w:spacing w:before="120"/>
              <w:jc w:val="center"/>
            </w:pPr>
          </w:p>
        </w:tc>
        <w:tc>
          <w:tcPr>
            <w:tcW w:w="5812" w:type="dxa"/>
            <w:tcBorders>
              <w:top w:val="double" w:sz="4" w:space="0" w:color="auto"/>
              <w:left w:val="nil"/>
              <w:bottom w:val="single" w:sz="4" w:space="0" w:color="auto"/>
              <w:right w:val="nil"/>
            </w:tcBorders>
          </w:tcPr>
          <w:p w14:paraId="380639C8" w14:textId="0CEF9C64" w:rsidR="006458BE" w:rsidRPr="00957C11" w:rsidRDefault="006458BE" w:rsidP="00095B27">
            <w:pPr>
              <w:spacing w:before="120"/>
              <w:rPr>
                <w:color w:val="000000"/>
                <w:sz w:val="24"/>
                <w:szCs w:val="24"/>
              </w:rPr>
            </w:pPr>
            <w:r w:rsidRPr="00957C11">
              <w:rPr>
                <w:b/>
                <w:bCs/>
                <w:iCs/>
                <w:color w:val="000000"/>
              </w:rPr>
              <w:t xml:space="preserve">ABSTRACT </w:t>
            </w:r>
          </w:p>
        </w:tc>
      </w:tr>
      <w:tr w:rsidR="006458BE" w14:paraId="75E2A225" w14:textId="77777777" w:rsidTr="00095B27">
        <w:trPr>
          <w:trHeight w:val="1268"/>
          <w:jc w:val="center"/>
        </w:trPr>
        <w:tc>
          <w:tcPr>
            <w:tcW w:w="2802" w:type="dxa"/>
            <w:tcBorders>
              <w:top w:val="single" w:sz="4" w:space="0" w:color="auto"/>
              <w:left w:val="nil"/>
              <w:bottom w:val="single" w:sz="4" w:space="0" w:color="auto"/>
              <w:right w:val="nil"/>
            </w:tcBorders>
          </w:tcPr>
          <w:p w14:paraId="6FE62F69" w14:textId="77777777" w:rsidR="006458BE" w:rsidRPr="007F286F" w:rsidRDefault="006458BE" w:rsidP="00095B27">
            <w:pPr>
              <w:spacing w:before="120" w:after="120"/>
              <w:jc w:val="both"/>
              <w:rPr>
                <w:b/>
                <w:i/>
              </w:rPr>
            </w:pPr>
            <w:r w:rsidRPr="007F286F">
              <w:rPr>
                <w:b/>
                <w:i/>
              </w:rPr>
              <w:t>Article history:</w:t>
            </w:r>
          </w:p>
          <w:p w14:paraId="6CB5C78D" w14:textId="7B21DD98" w:rsidR="006458BE" w:rsidRDefault="006458BE" w:rsidP="00B146CE">
            <w:pPr>
              <w:jc w:val="both"/>
            </w:pPr>
            <w:r w:rsidRPr="00957C11">
              <w:t>Received</w:t>
            </w:r>
            <w:r>
              <w:t xml:space="preserve"> </w:t>
            </w:r>
            <w:r w:rsidR="00B146CE">
              <w:t xml:space="preserve">  May</w:t>
            </w:r>
            <w:r w:rsidR="003E778C">
              <w:t>,</w:t>
            </w:r>
            <w:r w:rsidRPr="00523156">
              <w:t xml:space="preserve"> </w:t>
            </w:r>
            <w:r w:rsidR="00B146CE">
              <w:t>13</w:t>
            </w:r>
            <w:r w:rsidRPr="00523156">
              <w:t xml:space="preserve">, </w:t>
            </w:r>
            <w:r w:rsidR="003E778C">
              <w:t>2025</w:t>
            </w:r>
          </w:p>
          <w:p w14:paraId="14B56888" w14:textId="4D381246" w:rsidR="006458BE" w:rsidRDefault="006458BE" w:rsidP="00B146CE">
            <w:pPr>
              <w:jc w:val="both"/>
            </w:pPr>
            <w:r>
              <w:t xml:space="preserve">Revised </w:t>
            </w:r>
            <w:r w:rsidR="00B146CE">
              <w:t xml:space="preserve">    July</w:t>
            </w:r>
            <w:r w:rsidR="003E778C">
              <w:t>,</w:t>
            </w:r>
            <w:r w:rsidRPr="00523156">
              <w:t xml:space="preserve"> </w:t>
            </w:r>
            <w:r w:rsidR="00B146CE">
              <w:t>15</w:t>
            </w:r>
            <w:r w:rsidRPr="00523156">
              <w:t xml:space="preserve">, </w:t>
            </w:r>
            <w:r w:rsidR="003E778C">
              <w:t xml:space="preserve">2025 </w:t>
            </w:r>
          </w:p>
          <w:p w14:paraId="0E77EA13" w14:textId="27784D3E" w:rsidR="006458BE" w:rsidRDefault="006458BE" w:rsidP="00B146CE">
            <w:pPr>
              <w:jc w:val="both"/>
            </w:pPr>
            <w:r>
              <w:t xml:space="preserve">Accepted </w:t>
            </w:r>
            <w:r w:rsidR="00FB24D1">
              <w:t xml:space="preserve"> </w:t>
            </w:r>
            <w:r w:rsidR="00B146CE">
              <w:t>August</w:t>
            </w:r>
            <w:r w:rsidR="003E778C">
              <w:t>,</w:t>
            </w:r>
            <w:r w:rsidRPr="00523156">
              <w:t xml:space="preserve"> </w:t>
            </w:r>
            <w:r w:rsidR="00B146CE">
              <w:t>20</w:t>
            </w:r>
            <w:r w:rsidRPr="00523156">
              <w:t xml:space="preserve">, </w:t>
            </w:r>
            <w:r w:rsidR="003E778C">
              <w:t>2025</w:t>
            </w:r>
          </w:p>
          <w:p w14:paraId="295B8504" w14:textId="77777777" w:rsidR="006458BE" w:rsidRPr="00957C11" w:rsidRDefault="006458BE" w:rsidP="00095B27">
            <w:pPr>
              <w:jc w:val="both"/>
            </w:pPr>
          </w:p>
        </w:tc>
        <w:tc>
          <w:tcPr>
            <w:tcW w:w="283" w:type="dxa"/>
            <w:vMerge w:val="restart"/>
            <w:tcBorders>
              <w:top w:val="nil"/>
              <w:left w:val="nil"/>
              <w:bottom w:val="nil"/>
              <w:right w:val="nil"/>
            </w:tcBorders>
          </w:tcPr>
          <w:p w14:paraId="370AA114" w14:textId="77777777" w:rsidR="006458BE" w:rsidRDefault="006458BE" w:rsidP="00095B27">
            <w:pPr>
              <w:spacing w:before="120"/>
              <w:jc w:val="both"/>
            </w:pPr>
          </w:p>
        </w:tc>
        <w:tc>
          <w:tcPr>
            <w:tcW w:w="5812" w:type="dxa"/>
            <w:vMerge w:val="restart"/>
            <w:tcBorders>
              <w:top w:val="single" w:sz="4" w:space="0" w:color="auto"/>
              <w:left w:val="nil"/>
              <w:bottom w:val="nil"/>
              <w:right w:val="nil"/>
            </w:tcBorders>
          </w:tcPr>
          <w:p w14:paraId="16D1F584" w14:textId="77777777" w:rsidR="003E778C" w:rsidRPr="003E778C" w:rsidRDefault="003E778C" w:rsidP="002B1BD2">
            <w:pPr>
              <w:ind w:firstLine="426"/>
              <w:jc w:val="both"/>
              <w:rPr>
                <w:rFonts w:asciiTheme="majorBidi" w:hAnsiTheme="majorBidi" w:cstheme="majorBidi"/>
                <w:sz w:val="12"/>
                <w:szCs w:val="12"/>
                <w:lang w:bidi="ar-IQ"/>
              </w:rPr>
            </w:pPr>
          </w:p>
          <w:p w14:paraId="2C3AD0B3" w14:textId="77777777" w:rsidR="008F518F" w:rsidRDefault="008157B2" w:rsidP="005657CD">
            <w:pPr>
              <w:pStyle w:val="D-Author"/>
              <w:rPr>
                <w:b w:val="0"/>
                <w:bCs/>
                <w:sz w:val="20"/>
                <w:szCs w:val="20"/>
                <w:lang w:val="en-GB"/>
              </w:rPr>
            </w:pPr>
            <w:r>
              <w:rPr>
                <w:b w:val="0"/>
                <w:bCs/>
                <w:sz w:val="20"/>
                <w:szCs w:val="20"/>
                <w:lang w:val="en-GB"/>
              </w:rPr>
              <w:t xml:space="preserve">             </w:t>
            </w:r>
            <w:r w:rsidR="00FB24D1" w:rsidRPr="00FB24D1">
              <w:rPr>
                <w:b w:val="0"/>
                <w:bCs/>
                <w:sz w:val="20"/>
                <w:szCs w:val="20"/>
              </w:rPr>
              <w:t>The present study aims to assess the prevalence of temporomandibular disorder symptoms among dental students at Dijlah University College and to investigate their association with sex, parafunctional habits, psychological stress, and anxiety. Additionally, it seeks to identify possible risk factors for the development of temporomandibular disorders, with a focus on students in the first and fifth stages of the dentistry program.</w:t>
            </w:r>
            <w:r w:rsidR="008F518F" w:rsidRPr="008F518F">
              <w:rPr>
                <w:b w:val="0"/>
                <w:bCs/>
                <w:sz w:val="20"/>
                <w:szCs w:val="20"/>
                <w:lang w:val="en-GB"/>
              </w:rPr>
              <w:t xml:space="preserve"> </w:t>
            </w:r>
          </w:p>
          <w:p w14:paraId="2DA6F2D2" w14:textId="77777777" w:rsidR="008F518F" w:rsidRPr="008F518F" w:rsidRDefault="008F518F" w:rsidP="005657CD">
            <w:pPr>
              <w:pStyle w:val="D-Author"/>
              <w:rPr>
                <w:b w:val="0"/>
                <w:bCs/>
                <w:sz w:val="12"/>
                <w:szCs w:val="12"/>
                <w:lang w:val="en-GB"/>
              </w:rPr>
            </w:pPr>
          </w:p>
          <w:p w14:paraId="6176B9D6" w14:textId="77777777" w:rsidR="008F518F" w:rsidRDefault="00FB24D1" w:rsidP="005657CD">
            <w:pPr>
              <w:pStyle w:val="D-Author"/>
              <w:rPr>
                <w:b w:val="0"/>
                <w:bCs/>
                <w:sz w:val="20"/>
                <w:szCs w:val="20"/>
                <w:lang w:val="en-GB"/>
              </w:rPr>
            </w:pPr>
            <w:r w:rsidRPr="00FB24D1">
              <w:rPr>
                <w:b w:val="0"/>
                <w:bCs/>
                <w:sz w:val="20"/>
                <w:szCs w:val="20"/>
              </w:rPr>
              <w:t>A cross-sectional study was conducted on a total of 434 dental students at Dijlah University College in Baghdad, Iraq. The sample included 167 fifth-stage students and 267 first-stage students, comprising 196 males and 238 females. Data was collected using a structured questionnaire developed by researchers, administered over a period of approximately four months, from December 1, 2023, to March 10, 2024.</w:t>
            </w:r>
            <w:r w:rsidR="008F518F">
              <w:rPr>
                <w:b w:val="0"/>
                <w:bCs/>
                <w:sz w:val="20"/>
                <w:szCs w:val="20"/>
                <w:lang w:val="en-GB"/>
              </w:rPr>
              <w:t xml:space="preserve"> </w:t>
            </w:r>
          </w:p>
          <w:p w14:paraId="5A3C7920" w14:textId="77777777" w:rsidR="008F518F" w:rsidRPr="008F518F" w:rsidRDefault="008F518F" w:rsidP="005657CD">
            <w:pPr>
              <w:pStyle w:val="D-Author"/>
              <w:rPr>
                <w:b w:val="0"/>
                <w:bCs/>
                <w:sz w:val="12"/>
                <w:szCs w:val="12"/>
                <w:lang w:val="en-GB"/>
              </w:rPr>
            </w:pPr>
          </w:p>
          <w:p w14:paraId="70075F61" w14:textId="44BB5348" w:rsidR="005657CD" w:rsidRDefault="00FB24D1" w:rsidP="005657CD">
            <w:pPr>
              <w:pStyle w:val="D-Author"/>
              <w:rPr>
                <w:b w:val="0"/>
                <w:bCs/>
                <w:sz w:val="20"/>
                <w:szCs w:val="20"/>
                <w:lang w:val="en-GB"/>
              </w:rPr>
            </w:pPr>
            <w:r w:rsidRPr="00FB24D1">
              <w:rPr>
                <w:b w:val="0"/>
                <w:bCs/>
                <w:sz w:val="20"/>
                <w:szCs w:val="20"/>
              </w:rPr>
              <w:t xml:space="preserve">The results indicated a significant correlation between temporomandibular joint disorders and gender, with a higher incidence observed in females compared to males. Additionally, the prevalence of temporomandibular joint pain was significantly higher among </w:t>
            </w:r>
            <w:r w:rsidR="005657CD">
              <w:rPr>
                <w:b w:val="0"/>
                <w:bCs/>
                <w:sz w:val="20"/>
                <w:szCs w:val="20"/>
                <w:lang w:val="en-GB"/>
              </w:rPr>
              <w:t xml:space="preserve">fifth </w:t>
            </w:r>
            <w:r w:rsidR="005657CD" w:rsidRPr="00FB24D1">
              <w:rPr>
                <w:b w:val="0"/>
                <w:bCs/>
                <w:sz w:val="20"/>
                <w:szCs w:val="20"/>
              </w:rPr>
              <w:t>stage</w:t>
            </w:r>
            <w:r w:rsidRPr="00FB24D1">
              <w:rPr>
                <w:b w:val="0"/>
                <w:bCs/>
                <w:sz w:val="20"/>
                <w:szCs w:val="20"/>
              </w:rPr>
              <w:t xml:space="preserve"> students compared to </w:t>
            </w:r>
            <w:r w:rsidR="005657CD">
              <w:rPr>
                <w:b w:val="0"/>
                <w:bCs/>
                <w:sz w:val="20"/>
                <w:szCs w:val="20"/>
                <w:lang w:val="en-GB"/>
              </w:rPr>
              <w:t>first stage</w:t>
            </w:r>
            <w:r w:rsidRPr="00FB24D1">
              <w:rPr>
                <w:b w:val="0"/>
                <w:bCs/>
                <w:sz w:val="20"/>
                <w:szCs w:val="20"/>
              </w:rPr>
              <w:t xml:space="preserve"> students. However, the intensity of pa</w:t>
            </w:r>
            <w:r w:rsidR="005657CD">
              <w:rPr>
                <w:b w:val="0"/>
                <w:bCs/>
                <w:sz w:val="20"/>
                <w:szCs w:val="20"/>
              </w:rPr>
              <w:t xml:space="preserve">in was significantly higher in </w:t>
            </w:r>
            <w:r w:rsidR="005657CD">
              <w:rPr>
                <w:b w:val="0"/>
                <w:bCs/>
                <w:sz w:val="20"/>
                <w:szCs w:val="20"/>
                <w:lang w:val="en-GB"/>
              </w:rPr>
              <w:t>stage one</w:t>
            </w:r>
            <w:r w:rsidRPr="00FB24D1">
              <w:rPr>
                <w:b w:val="0"/>
                <w:bCs/>
                <w:sz w:val="20"/>
                <w:szCs w:val="20"/>
              </w:rPr>
              <w:t xml:space="preserve"> students than in </w:t>
            </w:r>
            <w:r w:rsidR="005657CD">
              <w:rPr>
                <w:b w:val="0"/>
                <w:bCs/>
                <w:sz w:val="20"/>
                <w:szCs w:val="20"/>
                <w:lang w:val="en-GB"/>
              </w:rPr>
              <w:t xml:space="preserve">stage fifth </w:t>
            </w:r>
            <w:r w:rsidRPr="00FB24D1">
              <w:rPr>
                <w:b w:val="0"/>
                <w:bCs/>
                <w:sz w:val="20"/>
                <w:szCs w:val="20"/>
              </w:rPr>
              <w:t xml:space="preserve">students. </w:t>
            </w:r>
          </w:p>
          <w:p w14:paraId="4E564B5B" w14:textId="77777777" w:rsidR="005657CD" w:rsidRPr="005657CD" w:rsidRDefault="005657CD" w:rsidP="005657CD">
            <w:pPr>
              <w:pStyle w:val="D-Author"/>
              <w:rPr>
                <w:b w:val="0"/>
                <w:bCs/>
                <w:sz w:val="12"/>
                <w:szCs w:val="12"/>
                <w:lang w:val="en-GB"/>
              </w:rPr>
            </w:pPr>
          </w:p>
          <w:p w14:paraId="2DD23FB4" w14:textId="4DACBB2B" w:rsidR="006458BE" w:rsidRPr="00FB24D1" w:rsidRDefault="00FB24D1" w:rsidP="005657CD">
            <w:pPr>
              <w:pStyle w:val="D-Author"/>
              <w:rPr>
                <w:b w:val="0"/>
                <w:bCs/>
                <w:sz w:val="20"/>
                <w:szCs w:val="20"/>
                <w:lang w:val="en-GB"/>
              </w:rPr>
            </w:pPr>
            <w:r w:rsidRPr="00FB24D1">
              <w:rPr>
                <w:b w:val="0"/>
                <w:bCs/>
                <w:sz w:val="20"/>
                <w:szCs w:val="20"/>
              </w:rPr>
              <w:t xml:space="preserve">TMD is significantly </w:t>
            </w:r>
            <w:r w:rsidR="00940D6D">
              <w:rPr>
                <w:b w:val="0"/>
                <w:bCs/>
                <w:sz w:val="20"/>
                <w:szCs w:val="20"/>
                <w:lang w:val="en-GB"/>
              </w:rPr>
              <w:t xml:space="preserve">(P&lt;00) </w:t>
            </w:r>
            <w:r w:rsidRPr="00FB24D1">
              <w:rPr>
                <w:b w:val="0"/>
                <w:bCs/>
                <w:sz w:val="20"/>
                <w:szCs w:val="20"/>
              </w:rPr>
              <w:t xml:space="preserve">more prevalent in females than males. While TMJ pain is more common among fifth-stage students, its severity is greater </w:t>
            </w:r>
            <w:r w:rsidR="00940D6D">
              <w:rPr>
                <w:b w:val="0"/>
                <w:bCs/>
                <w:sz w:val="20"/>
                <w:szCs w:val="20"/>
                <w:lang w:val="en-GB"/>
              </w:rPr>
              <w:t xml:space="preserve">(P&lt;00) </w:t>
            </w:r>
            <w:r w:rsidRPr="00FB24D1">
              <w:rPr>
                <w:b w:val="0"/>
                <w:bCs/>
                <w:sz w:val="20"/>
                <w:szCs w:val="20"/>
              </w:rPr>
              <w:t>in first-stage (preclinical) students.</w:t>
            </w:r>
            <w:r>
              <w:rPr>
                <w:b w:val="0"/>
                <w:bCs/>
                <w:sz w:val="20"/>
                <w:szCs w:val="20"/>
                <w:lang w:val="en-GB"/>
              </w:rPr>
              <w:t xml:space="preserve"> </w:t>
            </w:r>
          </w:p>
        </w:tc>
      </w:tr>
      <w:tr w:rsidR="006458BE" w14:paraId="2137C824" w14:textId="77777777" w:rsidTr="00095B27">
        <w:trPr>
          <w:trHeight w:val="1231"/>
          <w:jc w:val="center"/>
        </w:trPr>
        <w:tc>
          <w:tcPr>
            <w:tcW w:w="2802" w:type="dxa"/>
            <w:vMerge w:val="restart"/>
            <w:tcBorders>
              <w:top w:val="single" w:sz="4" w:space="0" w:color="auto"/>
              <w:left w:val="nil"/>
              <w:bottom w:val="single" w:sz="4" w:space="0" w:color="auto"/>
              <w:right w:val="nil"/>
            </w:tcBorders>
          </w:tcPr>
          <w:p w14:paraId="127369C5" w14:textId="22C427ED" w:rsidR="006458BE" w:rsidRPr="007F286F" w:rsidRDefault="006458BE" w:rsidP="00095B27">
            <w:pPr>
              <w:spacing w:before="120" w:after="120"/>
              <w:jc w:val="both"/>
              <w:rPr>
                <w:b/>
                <w:i/>
              </w:rPr>
            </w:pPr>
            <w:r w:rsidRPr="007F286F">
              <w:rPr>
                <w:b/>
                <w:i/>
              </w:rPr>
              <w:t>Keyword</w:t>
            </w:r>
            <w:r>
              <w:rPr>
                <w:b/>
                <w:i/>
              </w:rPr>
              <w:t>s</w:t>
            </w:r>
            <w:r w:rsidRPr="007F286F">
              <w:rPr>
                <w:b/>
                <w:i/>
              </w:rPr>
              <w:t>:</w:t>
            </w:r>
          </w:p>
          <w:p w14:paraId="012A0BBE" w14:textId="341882B3" w:rsidR="00FB24D1" w:rsidRDefault="003203D2" w:rsidP="00FB24D1">
            <w:r>
              <w:t>Temporomandibular (TMD)</w:t>
            </w:r>
            <w:r w:rsidR="00FB24D1">
              <w:t xml:space="preserve">, </w:t>
            </w:r>
          </w:p>
          <w:p w14:paraId="3D1AF20E" w14:textId="568EC464" w:rsidR="00FB24D1" w:rsidRDefault="00FB24D1" w:rsidP="00FB24D1">
            <w:r>
              <w:t xml:space="preserve">Cross-Sectional Survey, </w:t>
            </w:r>
          </w:p>
          <w:p w14:paraId="23C31D49" w14:textId="6083CD9E" w:rsidR="00FB24D1" w:rsidRPr="00FB24D1" w:rsidRDefault="003203D2" w:rsidP="00FB24D1">
            <w:pPr>
              <w:jc w:val="both"/>
              <w:rPr>
                <w:bCs/>
                <w:iCs/>
              </w:rPr>
            </w:pPr>
            <w:r>
              <w:t xml:space="preserve">Dental Students </w:t>
            </w:r>
            <w:r w:rsidR="00FB24D1">
              <w:t xml:space="preserve"> </w:t>
            </w:r>
          </w:p>
        </w:tc>
        <w:tc>
          <w:tcPr>
            <w:tcW w:w="283" w:type="dxa"/>
            <w:vMerge/>
            <w:tcBorders>
              <w:top w:val="nil"/>
              <w:left w:val="nil"/>
              <w:bottom w:val="nil"/>
              <w:right w:val="nil"/>
            </w:tcBorders>
          </w:tcPr>
          <w:p w14:paraId="0F4733D1" w14:textId="77777777" w:rsidR="006458BE" w:rsidRDefault="006458BE" w:rsidP="00095B27">
            <w:pPr>
              <w:spacing w:before="120"/>
              <w:jc w:val="both"/>
            </w:pPr>
          </w:p>
        </w:tc>
        <w:tc>
          <w:tcPr>
            <w:tcW w:w="5812" w:type="dxa"/>
            <w:vMerge/>
            <w:tcBorders>
              <w:top w:val="nil"/>
              <w:left w:val="nil"/>
              <w:bottom w:val="nil"/>
              <w:right w:val="nil"/>
            </w:tcBorders>
          </w:tcPr>
          <w:p w14:paraId="399B988A" w14:textId="77777777" w:rsidR="006458BE" w:rsidRPr="00957C11" w:rsidRDefault="006458BE" w:rsidP="00095B27">
            <w:pPr>
              <w:spacing w:before="120"/>
              <w:jc w:val="both"/>
              <w:rPr>
                <w:iCs/>
                <w:color w:val="000000"/>
                <w:sz w:val="18"/>
                <w:szCs w:val="18"/>
              </w:rPr>
            </w:pPr>
          </w:p>
        </w:tc>
      </w:tr>
      <w:tr w:rsidR="006458BE" w14:paraId="5336AAF2" w14:textId="77777777" w:rsidTr="00095B27">
        <w:trPr>
          <w:trHeight w:val="70"/>
          <w:jc w:val="center"/>
        </w:trPr>
        <w:tc>
          <w:tcPr>
            <w:tcW w:w="2802" w:type="dxa"/>
            <w:vMerge/>
            <w:tcBorders>
              <w:top w:val="single" w:sz="4" w:space="0" w:color="auto"/>
              <w:left w:val="nil"/>
              <w:bottom w:val="single" w:sz="4" w:space="0" w:color="auto"/>
              <w:right w:val="nil"/>
            </w:tcBorders>
          </w:tcPr>
          <w:p w14:paraId="7405D708" w14:textId="77777777" w:rsidR="006458BE" w:rsidRPr="007F286F" w:rsidRDefault="006458BE" w:rsidP="00095B27">
            <w:pPr>
              <w:spacing w:before="120" w:after="120"/>
              <w:jc w:val="both"/>
              <w:rPr>
                <w:b/>
                <w:i/>
              </w:rPr>
            </w:pPr>
          </w:p>
        </w:tc>
        <w:tc>
          <w:tcPr>
            <w:tcW w:w="283" w:type="dxa"/>
            <w:vMerge/>
            <w:tcBorders>
              <w:top w:val="nil"/>
              <w:left w:val="nil"/>
              <w:bottom w:val="nil"/>
              <w:right w:val="nil"/>
            </w:tcBorders>
          </w:tcPr>
          <w:p w14:paraId="1F173276" w14:textId="77777777" w:rsidR="006458BE" w:rsidRDefault="006458BE" w:rsidP="00095B27">
            <w:pPr>
              <w:spacing w:before="120"/>
              <w:jc w:val="both"/>
            </w:pPr>
          </w:p>
        </w:tc>
        <w:tc>
          <w:tcPr>
            <w:tcW w:w="5812" w:type="dxa"/>
            <w:tcBorders>
              <w:top w:val="nil"/>
              <w:left w:val="nil"/>
              <w:bottom w:val="single" w:sz="4" w:space="0" w:color="auto"/>
              <w:right w:val="nil"/>
            </w:tcBorders>
          </w:tcPr>
          <w:p w14:paraId="57F7A9B7" w14:textId="77777777" w:rsidR="006458BE" w:rsidRPr="00DC28D9" w:rsidRDefault="006458BE" w:rsidP="00DC28D9">
            <w:pPr>
              <w:spacing w:before="120" w:after="120"/>
              <w:rPr>
                <w:color w:val="000000"/>
                <w:sz w:val="18"/>
                <w:szCs w:val="18"/>
              </w:rPr>
            </w:pPr>
          </w:p>
        </w:tc>
      </w:tr>
      <w:tr w:rsidR="006458BE" w14:paraId="282F1331" w14:textId="77777777" w:rsidTr="00095B27">
        <w:trPr>
          <w:jc w:val="center"/>
        </w:trPr>
        <w:tc>
          <w:tcPr>
            <w:tcW w:w="8897" w:type="dxa"/>
            <w:gridSpan w:val="3"/>
            <w:tcBorders>
              <w:top w:val="nil"/>
              <w:left w:val="nil"/>
              <w:bottom w:val="double" w:sz="4" w:space="0" w:color="auto"/>
              <w:right w:val="nil"/>
            </w:tcBorders>
          </w:tcPr>
          <w:p w14:paraId="7348DB1B" w14:textId="77777777" w:rsidR="006458BE" w:rsidRPr="002B1BD2" w:rsidRDefault="006458BE" w:rsidP="00095B27">
            <w:pPr>
              <w:spacing w:before="120" w:after="120"/>
              <w:rPr>
                <w:b/>
                <w:i/>
              </w:rPr>
            </w:pPr>
            <w:r w:rsidRPr="002B1BD2">
              <w:rPr>
                <w:b/>
                <w:i/>
              </w:rPr>
              <w:t>Corresponding Author:</w:t>
            </w:r>
          </w:p>
          <w:p w14:paraId="79C5DDB3" w14:textId="77777777" w:rsidR="00FB24D1" w:rsidRPr="00FB24D1" w:rsidRDefault="003E778C" w:rsidP="00FB24D1">
            <w:pPr>
              <w:pStyle w:val="D-Email"/>
              <w:widowControl w:val="0"/>
              <w:tabs>
                <w:tab w:val="center" w:pos="4153"/>
                <w:tab w:val="left" w:pos="7275"/>
              </w:tabs>
              <w:rPr>
                <w:sz w:val="20"/>
                <w:szCs w:val="20"/>
              </w:rPr>
            </w:pPr>
            <w:r>
              <w:rPr>
                <w:sz w:val="20"/>
                <w:szCs w:val="20"/>
                <w:lang w:val="en-US"/>
              </w:rPr>
              <w:t xml:space="preserve">* </w:t>
            </w:r>
            <w:r w:rsidR="00FB24D1" w:rsidRPr="00FB24D1">
              <w:rPr>
                <w:sz w:val="20"/>
                <w:szCs w:val="20"/>
              </w:rPr>
              <w:t xml:space="preserve">Amir A. </w:t>
            </w:r>
            <w:proofErr w:type="spellStart"/>
            <w:r w:rsidR="00FB24D1" w:rsidRPr="00FB24D1">
              <w:rPr>
                <w:sz w:val="20"/>
                <w:szCs w:val="20"/>
              </w:rPr>
              <w:t>Majeed</w:t>
            </w:r>
            <w:proofErr w:type="spellEnd"/>
          </w:p>
          <w:p w14:paraId="36D710D7" w14:textId="77777777" w:rsidR="00FB24D1" w:rsidRPr="00FB24D1" w:rsidRDefault="00FB24D1" w:rsidP="00FB24D1">
            <w:pPr>
              <w:pStyle w:val="D-Email"/>
              <w:widowControl w:val="0"/>
              <w:tabs>
                <w:tab w:val="center" w:pos="4153"/>
                <w:tab w:val="left" w:pos="7275"/>
              </w:tabs>
              <w:rPr>
                <w:sz w:val="20"/>
                <w:szCs w:val="20"/>
              </w:rPr>
            </w:pPr>
            <w:r w:rsidRPr="00FB24D1">
              <w:rPr>
                <w:sz w:val="20"/>
                <w:szCs w:val="20"/>
              </w:rPr>
              <w:t>Department of Dentistry, Dijlah University College, Baghdad, Iraq</w:t>
            </w:r>
          </w:p>
          <w:p w14:paraId="6084A363" w14:textId="77777777" w:rsidR="004B1636" w:rsidRDefault="00FB24D1" w:rsidP="00FB24D1">
            <w:pPr>
              <w:pStyle w:val="D-Email"/>
              <w:widowControl w:val="0"/>
              <w:tabs>
                <w:tab w:val="center" w:pos="4153"/>
                <w:tab w:val="left" w:pos="7275"/>
              </w:tabs>
              <w:jc w:val="left"/>
              <w:rPr>
                <w:sz w:val="20"/>
                <w:szCs w:val="20"/>
                <w:lang w:val="en-GB"/>
              </w:rPr>
            </w:pPr>
            <w:r w:rsidRPr="00FB24D1">
              <w:rPr>
                <w:sz w:val="20"/>
                <w:szCs w:val="20"/>
              </w:rPr>
              <w:t xml:space="preserve">Email: </w:t>
            </w:r>
            <w:hyperlink r:id="rId9" w:history="1">
              <w:r w:rsidRPr="00A66805">
                <w:rPr>
                  <w:rStyle w:val="Hyperlink"/>
                  <w:sz w:val="20"/>
                  <w:szCs w:val="20"/>
                </w:rPr>
                <w:t>amir.abd@duc.edu.iq</w:t>
              </w:r>
            </w:hyperlink>
            <w:r>
              <w:rPr>
                <w:sz w:val="20"/>
                <w:szCs w:val="20"/>
                <w:lang w:val="en-GB"/>
              </w:rPr>
              <w:t xml:space="preserve"> </w:t>
            </w:r>
          </w:p>
          <w:p w14:paraId="4D0A88CE" w14:textId="734606ED" w:rsidR="00FB24D1" w:rsidRPr="00FB24D1" w:rsidRDefault="00FB24D1" w:rsidP="00FB24D1">
            <w:pPr>
              <w:pStyle w:val="D-Email"/>
              <w:widowControl w:val="0"/>
              <w:tabs>
                <w:tab w:val="center" w:pos="4153"/>
                <w:tab w:val="left" w:pos="7275"/>
              </w:tabs>
              <w:jc w:val="left"/>
              <w:rPr>
                <w:sz w:val="12"/>
                <w:szCs w:val="12"/>
                <w:lang w:val="en-GB"/>
              </w:rPr>
            </w:pPr>
          </w:p>
        </w:tc>
      </w:tr>
    </w:tbl>
    <w:p w14:paraId="30FFF5CD" w14:textId="77777777" w:rsidR="006458BE" w:rsidRDefault="006458BE" w:rsidP="006458BE">
      <w:pPr>
        <w:jc w:val="both"/>
        <w:rPr>
          <w:sz w:val="12"/>
          <w:szCs w:val="12"/>
        </w:rPr>
      </w:pPr>
    </w:p>
    <w:p w14:paraId="187EDC4D" w14:textId="77777777" w:rsidR="00200283" w:rsidRPr="00200283" w:rsidRDefault="00200283" w:rsidP="006458BE">
      <w:pPr>
        <w:jc w:val="both"/>
        <w:rPr>
          <w:sz w:val="12"/>
          <w:szCs w:val="12"/>
        </w:rPr>
      </w:pPr>
    </w:p>
    <w:p w14:paraId="298EA27C" w14:textId="5CE78502" w:rsidR="006458BE" w:rsidRPr="00290307" w:rsidRDefault="00290307" w:rsidP="00290307">
      <w:pPr>
        <w:tabs>
          <w:tab w:val="left" w:pos="426"/>
        </w:tabs>
        <w:rPr>
          <w:b/>
          <w:bCs/>
          <w:sz w:val="22"/>
          <w:szCs w:val="22"/>
          <w:lang w:val="id-ID"/>
        </w:rPr>
      </w:pPr>
      <w:r w:rsidRPr="00290307">
        <w:rPr>
          <w:b/>
          <w:bCs/>
          <w:sz w:val="22"/>
          <w:szCs w:val="22"/>
          <w:lang w:val="en-GB"/>
        </w:rPr>
        <w:t xml:space="preserve">1- </w:t>
      </w:r>
      <w:r w:rsidRPr="00290307">
        <w:rPr>
          <w:b/>
          <w:bCs/>
          <w:sz w:val="22"/>
          <w:szCs w:val="22"/>
          <w:lang w:val="id-ID"/>
        </w:rPr>
        <w:t>INTRODUCTION</w:t>
      </w:r>
      <w:r w:rsidRPr="00290307">
        <w:rPr>
          <w:b/>
          <w:bCs/>
          <w:sz w:val="22"/>
          <w:szCs w:val="22"/>
        </w:rPr>
        <w:t xml:space="preserve"> </w:t>
      </w:r>
    </w:p>
    <w:p w14:paraId="76E1BCC6" w14:textId="77777777" w:rsidR="00200283" w:rsidRPr="00200283" w:rsidRDefault="00200283" w:rsidP="00200283">
      <w:pPr>
        <w:jc w:val="both"/>
        <w:rPr>
          <w:rFonts w:asciiTheme="majorBidi" w:hAnsiTheme="majorBidi" w:cstheme="majorBidi"/>
          <w:sz w:val="12"/>
          <w:szCs w:val="12"/>
          <w:lang w:bidi="ar-IQ"/>
        </w:rPr>
      </w:pPr>
      <w:bookmarkStart w:id="1" w:name="_Hlk80000657"/>
      <w:bookmarkStart w:id="2" w:name="_Hlk78354294"/>
    </w:p>
    <w:p w14:paraId="70CFD6F3" w14:textId="4B0B67B1" w:rsidR="00234DAD" w:rsidRDefault="00997FAF" w:rsidP="00234DAD">
      <w:pPr>
        <w:tabs>
          <w:tab w:val="right" w:pos="5760"/>
          <w:tab w:val="right" w:pos="6210"/>
          <w:tab w:val="right" w:pos="6750"/>
          <w:tab w:val="right" w:pos="7020"/>
        </w:tabs>
        <w:jc w:val="both"/>
        <w:rPr>
          <w:rFonts w:eastAsia="Calibri"/>
        </w:rPr>
      </w:pPr>
      <w:r>
        <w:rPr>
          <w:rFonts w:asciiTheme="majorBidi" w:hAnsiTheme="majorBidi" w:cstheme="majorBidi"/>
          <w:lang w:bidi="ar-IQ"/>
        </w:rPr>
        <w:t xml:space="preserve">             </w:t>
      </w:r>
      <w:bookmarkStart w:id="3" w:name="_Hlk78354375"/>
      <w:bookmarkStart w:id="4" w:name="_Hlk78354310"/>
      <w:bookmarkEnd w:id="1"/>
      <w:bookmarkEnd w:id="2"/>
      <w:r w:rsidR="00234DAD" w:rsidRPr="00234DAD">
        <w:rPr>
          <w:rFonts w:eastAsia="Calibri"/>
        </w:rPr>
        <w:t xml:space="preserve">The temporomandibular joint (TMJ) is a </w:t>
      </w:r>
      <w:proofErr w:type="spellStart"/>
      <w:r w:rsidR="00234DAD" w:rsidRPr="00234DAD">
        <w:rPr>
          <w:rFonts w:eastAsia="Calibri"/>
        </w:rPr>
        <w:t>ginglymoarthrodial</w:t>
      </w:r>
      <w:proofErr w:type="spellEnd"/>
      <w:r w:rsidR="00234DAD" w:rsidRPr="00234DAD">
        <w:rPr>
          <w:rFonts w:eastAsia="Calibri"/>
        </w:rPr>
        <w:t xml:space="preserve"> joint, derived from the terms </w:t>
      </w:r>
      <w:proofErr w:type="spellStart"/>
      <w:r w:rsidR="00234DAD" w:rsidRPr="00234DAD">
        <w:rPr>
          <w:rFonts w:eastAsia="Calibri"/>
        </w:rPr>
        <w:t>ginglymus</w:t>
      </w:r>
      <w:proofErr w:type="spellEnd"/>
      <w:r w:rsidR="00234DAD" w:rsidRPr="00234DAD">
        <w:rPr>
          <w:rFonts w:eastAsia="Calibri"/>
        </w:rPr>
        <w:t xml:space="preserve"> and </w:t>
      </w:r>
      <w:proofErr w:type="spellStart"/>
      <w:r w:rsidR="00234DAD" w:rsidRPr="00234DAD">
        <w:rPr>
          <w:rFonts w:eastAsia="Calibri"/>
        </w:rPr>
        <w:t>arthrodia</w:t>
      </w:r>
      <w:proofErr w:type="spellEnd"/>
      <w:r w:rsidR="00234DAD" w:rsidRPr="00234DAD">
        <w:rPr>
          <w:rFonts w:eastAsia="Calibri"/>
        </w:rPr>
        <w:t xml:space="preserve">. </w:t>
      </w:r>
      <w:proofErr w:type="spellStart"/>
      <w:r w:rsidR="00234DAD" w:rsidRPr="00234DAD">
        <w:rPr>
          <w:rFonts w:eastAsia="Calibri"/>
        </w:rPr>
        <w:t>Ginglymus</w:t>
      </w:r>
      <w:proofErr w:type="spellEnd"/>
      <w:r w:rsidR="00234DAD" w:rsidRPr="00234DAD">
        <w:rPr>
          <w:rFonts w:eastAsia="Calibri"/>
        </w:rPr>
        <w:t xml:space="preserve"> refers to a hinge joint that moves in one plane (backward and forward), while </w:t>
      </w:r>
      <w:proofErr w:type="spellStart"/>
      <w:r w:rsidR="00234DAD" w:rsidRPr="00234DAD">
        <w:rPr>
          <w:rFonts w:eastAsia="Calibri"/>
        </w:rPr>
        <w:t>arthrodia</w:t>
      </w:r>
      <w:proofErr w:type="spellEnd"/>
      <w:r w:rsidR="00234DAD" w:rsidRPr="00234DAD">
        <w:rPr>
          <w:rFonts w:eastAsia="Calibri"/>
        </w:rPr>
        <w:t xml:space="preserve"> denotes a gliding joint responsible for sliding movements. The TMJ plays a vital role in essential functions such as mastication and speech, making its complex structure, functional mechanisms, adaptability, symptomatology, pathological conditions, and radiographic imaging features subjects of significant interest in the field of dentistry </w:t>
      </w:r>
      <w:r w:rsidR="00234DAD" w:rsidRPr="00234DAD">
        <w:rPr>
          <w:rFonts w:eastAsia="Calibri"/>
        </w:rPr>
        <w:fldChar w:fldCharType="begin"/>
      </w:r>
      <w:r w:rsidR="00234DAD" w:rsidRPr="00234DAD">
        <w:rPr>
          <w:rFonts w:eastAsia="Calibri"/>
        </w:rPr>
        <w:instrText xml:space="preserve"> ADDIN EN.CITE &lt;EndNote&gt;&lt;Cite&gt;&lt;Author&gt;Alomar&lt;/Author&gt;&lt;Year&gt;2007&lt;/Year&gt;&lt;RecNum&gt;1&lt;/RecNum&gt;&lt;DisplayText&gt;(1)&lt;/DisplayText&gt;&lt;record&gt;&lt;rec-number&gt;1&lt;/rec-number&gt;&lt;foreign-keys&gt;&lt;key app="EN" db-id="t9w90zxe2asf5yet92m5fdfqz0avp9zvavav" timestamp="1743970926"&gt;1&lt;/key&gt;&lt;/foreign-keys&gt;&lt;ref-type name="Conference Proceedings"&gt;10&lt;/ref-type&gt;&lt;contributors&gt;&lt;authors&gt;&lt;author&gt;Alomar, X&lt;/author&gt;&lt;author&gt;Medrano, J&lt;/author&gt;&lt;author&gt;Cabratosa, J&lt;/author&gt;&lt;author&gt;Clavero, JA&lt;/author&gt;&lt;author&gt;Lorente, M&lt;/author&gt;&lt;author&gt;Serra, I&lt;/author&gt;&lt;author&gt;Monill, JM&lt;/author&gt;&lt;author&gt;Salvador, A&lt;/author&gt;&lt;/authors&gt;&lt;/contributors&gt;&lt;titles&gt;&lt;title&gt;Anatomy of the temporomandibular joint&lt;/title&gt;&lt;secondary-title&gt;Seminars in Ultrasound, CT and MRI&lt;/secondary-title&gt;&lt;/titles&gt;&lt;pages&gt;170-183&lt;/pages&gt;&lt;volume&gt;28&lt;/volume&gt;&lt;number&gt;3&lt;/number&gt;&lt;dates&gt;&lt;year&gt;2007&lt;/year&gt;&lt;/dates&gt;&lt;publisher&gt;Elsevier&lt;/publisher&gt;&lt;isbn&gt;0887-2171&lt;/isbn&gt;&lt;urls&gt;&lt;/urls&gt;&lt;/record&gt;&lt;/Cite&gt;&lt;/EndNote&gt;</w:instrText>
      </w:r>
      <w:r w:rsidR="00234DAD" w:rsidRPr="00234DAD">
        <w:rPr>
          <w:rFonts w:eastAsia="Calibri"/>
        </w:rPr>
        <w:fldChar w:fldCharType="separate"/>
      </w:r>
      <w:r w:rsidR="00234DAD" w:rsidRPr="00234DAD">
        <w:rPr>
          <w:rFonts w:eastAsia="Calibri"/>
          <w:noProof/>
        </w:rPr>
        <w:t>[1]</w:t>
      </w:r>
      <w:r w:rsidR="00234DAD" w:rsidRPr="00234DAD">
        <w:rPr>
          <w:rFonts w:eastAsia="Calibri"/>
        </w:rPr>
        <w:fldChar w:fldCharType="end"/>
      </w:r>
      <w:r w:rsidR="00234DAD" w:rsidRPr="00234DAD">
        <w:rPr>
          <w:rFonts w:eastAsia="Calibri"/>
        </w:rPr>
        <w:t xml:space="preserve">. Temporomandibular disorders (TMD), according to the American Academy of Orofacial Pain, refer to a collection of conditions characterized by pain, with or without dysfunction, in the masticatory muscles, the temporomandibular joint (TMJ), and related anatomical structures </w:t>
      </w:r>
      <w:r w:rsidR="00234DAD" w:rsidRPr="00234DAD">
        <w:rPr>
          <w:rFonts w:eastAsia="Calibri"/>
        </w:rPr>
        <w:fldChar w:fldCharType="begin"/>
      </w:r>
      <w:r w:rsidR="00234DAD" w:rsidRPr="00234DAD">
        <w:rPr>
          <w:rFonts w:eastAsia="Calibri"/>
        </w:rPr>
        <w:instrText xml:space="preserve"> ADDIN EN.CITE &lt;EndNote&gt;&lt;Cite&gt;&lt;Author&gt;De Leeuw&lt;/Author&gt;&lt;Year&gt;2010&lt;/Year&gt;&lt;RecNum&gt;2&lt;/RecNum&gt;&lt;DisplayText&gt;(2)&lt;/DisplayText&gt;&lt;record&gt;&lt;rec-number&gt;2&lt;/rec-number&gt;&lt;foreign-keys&gt;&lt;key app="EN" db-id="t9w90zxe2asf5yet92m5fdfqz0avp9zvavav" timestamp="1743971035"&gt;2&lt;/key&gt;&lt;/foreign-keys&gt;&lt;ref-type name="Generic"&gt;13&lt;/ref-type&gt;&lt;contributors&gt;&lt;authors&gt;&lt;author&gt;De Leeuw, R&lt;/author&gt;&lt;/authors&gt;&lt;/contributors&gt;&lt;titles&gt;&lt;title&gt;Dor orofacial: guia de avaliação, diagnóstico e tratamento&lt;/title&gt;&lt;/titles&gt;&lt;dates&gt;&lt;year&gt;2010&lt;/year&gt;&lt;/dates&gt;&lt;publisher&gt;São Paulo: Quintessence&lt;/publisher&gt;&lt;urls&gt;&lt;/urls&gt;&lt;/record&gt;&lt;/Cite&gt;&lt;/EndNote&gt;</w:instrText>
      </w:r>
      <w:r w:rsidR="00234DAD" w:rsidRPr="00234DAD">
        <w:rPr>
          <w:rFonts w:eastAsia="Calibri"/>
        </w:rPr>
        <w:fldChar w:fldCharType="separate"/>
      </w:r>
      <w:r w:rsidR="00234DAD" w:rsidRPr="00234DAD">
        <w:rPr>
          <w:rFonts w:eastAsia="Calibri"/>
          <w:noProof/>
        </w:rPr>
        <w:t>[2]</w:t>
      </w:r>
      <w:r w:rsidR="00234DAD" w:rsidRPr="00234DAD">
        <w:rPr>
          <w:rFonts w:eastAsia="Calibri"/>
        </w:rPr>
        <w:fldChar w:fldCharType="end"/>
      </w:r>
      <w:r w:rsidR="00234DAD" w:rsidRPr="00234DAD">
        <w:rPr>
          <w:rFonts w:eastAsia="Calibri"/>
        </w:rPr>
        <w:t>.</w:t>
      </w:r>
      <w:r w:rsidR="00075035">
        <w:rPr>
          <w:rFonts w:eastAsia="Calibri"/>
        </w:rPr>
        <w:t xml:space="preserve"> </w:t>
      </w:r>
    </w:p>
    <w:p w14:paraId="0F95BF87" w14:textId="77777777" w:rsidR="00075035" w:rsidRPr="00075035" w:rsidRDefault="00075035" w:rsidP="00234DAD">
      <w:pPr>
        <w:tabs>
          <w:tab w:val="right" w:pos="5760"/>
          <w:tab w:val="right" w:pos="6210"/>
          <w:tab w:val="right" w:pos="6750"/>
          <w:tab w:val="right" w:pos="7020"/>
        </w:tabs>
        <w:jc w:val="both"/>
        <w:rPr>
          <w:rFonts w:eastAsia="Calibri"/>
          <w:sz w:val="12"/>
          <w:szCs w:val="12"/>
        </w:rPr>
      </w:pPr>
    </w:p>
    <w:p w14:paraId="707609D5" w14:textId="77777777" w:rsidR="00234DAD" w:rsidRDefault="00234DAD" w:rsidP="00234DAD">
      <w:pPr>
        <w:tabs>
          <w:tab w:val="right" w:pos="5760"/>
          <w:tab w:val="right" w:pos="6210"/>
          <w:tab w:val="right" w:pos="6750"/>
          <w:tab w:val="right" w:pos="7020"/>
        </w:tabs>
        <w:jc w:val="both"/>
        <w:rPr>
          <w:rFonts w:eastAsia="Calibri"/>
        </w:rPr>
      </w:pPr>
      <w:r w:rsidRPr="00234DAD">
        <w:rPr>
          <w:rFonts w:eastAsia="Calibri"/>
        </w:rPr>
        <w:t xml:space="preserve">Patients with TMD may suffer from pain localized to the TMJ area and masticatory muscles, otalgia, joint noises such as clicking or crepitus, mandibular deviation or misalignment, restricted mouth opening, muscular fatigue, headaches, and dental attrition </w:t>
      </w:r>
      <w:r w:rsidRPr="00234DAD">
        <w:rPr>
          <w:rFonts w:eastAsia="Calibri"/>
        </w:rPr>
        <w:fldChar w:fldCharType="begin"/>
      </w:r>
      <w:r w:rsidRPr="00234DAD">
        <w:rPr>
          <w:rFonts w:eastAsia="Calibri"/>
        </w:rPr>
        <w:instrText xml:space="preserve"> ADDIN EN.CITE &lt;EndNote&gt;&lt;Cite&gt;&lt;Author&gt;Hilgenberg&lt;/Author&gt;&lt;Year&gt;2012&lt;/Year&gt;&lt;RecNum&gt;3&lt;/RecNum&gt;&lt;DisplayText&gt;(3)&lt;/DisplayText&gt;&lt;record&gt;&lt;rec-number&gt;3&lt;/rec-number&gt;&lt;foreign-keys&gt;&lt;key app="EN" db-id="t9w90zxe2asf5yet92m5fdfqz0avp9zvavav" timestamp="1743971121"&gt;3&lt;/key&gt;&lt;/foreign-keys&gt;&lt;ref-type name="Journal Article"&gt;17&lt;/ref-type&gt;&lt;contributors&gt;&lt;authors&gt;&lt;author&gt;Hilgenberg, PB&lt;/author&gt;&lt;author&gt;Saldanha, ADD&lt;/author&gt;&lt;author&gt;Cunha, CO&lt;/author&gt;&lt;author&gt;Rubo, Jose Henrique&lt;/author&gt;&lt;author&gt;Conti, Paulo César Rodrigues&lt;/author&gt;&lt;/authors&gt;&lt;/contributors&gt;&lt;titles&gt;&lt;title&gt;Temporomandibular disorders, otologic symptoms and depression levels in tinnitus patients&lt;/title&gt;&lt;secondary-title&gt;Journal of oral rehabilitation&lt;/secondary-title&gt;&lt;/titles&gt;&lt;periodical&gt;&lt;full-title&gt;Journal of oral rehabilitation&lt;/full-title&gt;&lt;/periodical&gt;&lt;pages&gt;239-244&lt;/pages&gt;&lt;volume&gt;39&lt;/volume&gt;&lt;number&gt;4&lt;/number&gt;&lt;dates&gt;&lt;year&gt;2012&lt;/year&gt;&lt;/dates&gt;&lt;isbn&gt;0305-182X&lt;/isbn&gt;&lt;urls&gt;&lt;/urls&gt;&lt;/record&gt;&lt;/Cite&gt;&lt;/EndNote&gt;</w:instrText>
      </w:r>
      <w:r w:rsidRPr="00234DAD">
        <w:rPr>
          <w:rFonts w:eastAsia="Calibri"/>
        </w:rPr>
        <w:fldChar w:fldCharType="separate"/>
      </w:r>
      <w:r w:rsidRPr="00234DAD">
        <w:rPr>
          <w:rFonts w:eastAsia="Calibri"/>
          <w:noProof/>
        </w:rPr>
        <w:t>[3]</w:t>
      </w:r>
      <w:r w:rsidRPr="00234DAD">
        <w:rPr>
          <w:rFonts w:eastAsia="Calibri"/>
        </w:rPr>
        <w:fldChar w:fldCharType="end"/>
      </w:r>
      <w:r w:rsidRPr="00234DAD">
        <w:rPr>
          <w:rFonts w:eastAsia="Calibri"/>
        </w:rPr>
        <w:t xml:space="preserve">. TMD has a multifactorial etiology, involving genetic and behavioral factors, direct and indirect trauma, psychological influences, as well as postural and parafunctional habits. However, the exact role and impact of these etiological factors remain controversial and are not yet fully understood </w:t>
      </w:r>
      <w:r w:rsidRPr="00234DAD">
        <w:rPr>
          <w:rFonts w:eastAsia="Calibri"/>
        </w:rPr>
        <w:fldChar w:fldCharType="begin"/>
      </w:r>
      <w:r w:rsidRPr="00234DAD">
        <w:rPr>
          <w:rFonts w:eastAsia="Calibri"/>
        </w:rPr>
        <w:instrText xml:space="preserve"> ADDIN EN.CITE &lt;EndNote&gt;&lt;Cite&gt;&lt;Author&gt;Monteiro&lt;/Author&gt;&lt;Year&gt;2011&lt;/Year&gt;&lt;RecNum&gt;4&lt;/RecNum&gt;&lt;DisplayText&gt;(4)&lt;/DisplayText&gt;&lt;record&gt;&lt;rec-number&gt;4&lt;/rec-number&gt;&lt;foreign-keys&gt;&lt;key app="EN" db-id="t9w90zxe2asf5yet92m5fdfqz0avp9zvavav" timestamp="1743971186"&gt;4&lt;/key&gt;&lt;/foreign-keys&gt;&lt;ref-type name="Journal Article"&gt;17&lt;/ref-type&gt;&lt;contributors&gt;&lt;authors&gt;&lt;author&gt;Monteiro, Douglas Roberto&lt;/author&gt;&lt;author&gt;Zuim, Paulo Renato Junqueira&lt;/author&gt;&lt;author&gt;Pesqueira, Aldiéris Alves&lt;/author&gt;&lt;author&gt;do Prado Ribeiro, Paula&lt;/author&gt;&lt;author&gt;Garcia, Alício Rosalino&lt;/author&gt;&lt;/authors&gt;&lt;/contributors&gt;&lt;titles&gt;&lt;title&gt;Relationship between anxiety and chronic orofacial pain of temporomandibular disorder in a group of university students&lt;/title&gt;&lt;secondary-title&gt;Journal of prosthodontic research&lt;/secondary-title&gt;&lt;/titles&gt;&lt;periodical&gt;&lt;full-title&gt;Journal of prosthodontic research&lt;/full-title&gt;&lt;/periodical&gt;&lt;pages&gt;154-158&lt;/pages&gt;&lt;volume&gt;55&lt;/volume&gt;&lt;number&gt;3&lt;/number&gt;&lt;dates&gt;&lt;year&gt;2011&lt;/year&gt;&lt;/dates&gt;&lt;isbn&gt;1883-1958&lt;/isbn&gt;&lt;urls&gt;&lt;/urls&gt;&lt;/record&gt;&lt;/Cite&gt;&lt;/EndNote&gt;</w:instrText>
      </w:r>
      <w:r w:rsidRPr="00234DAD">
        <w:rPr>
          <w:rFonts w:eastAsia="Calibri"/>
        </w:rPr>
        <w:fldChar w:fldCharType="separate"/>
      </w:r>
      <w:r w:rsidRPr="00234DAD">
        <w:rPr>
          <w:rFonts w:eastAsia="Calibri"/>
          <w:noProof/>
        </w:rPr>
        <w:t>[4]</w:t>
      </w:r>
      <w:r w:rsidRPr="00234DAD">
        <w:rPr>
          <w:rFonts w:eastAsia="Calibri"/>
        </w:rPr>
        <w:fldChar w:fldCharType="end"/>
      </w:r>
      <w:r w:rsidRPr="00234DAD">
        <w:rPr>
          <w:rFonts w:eastAsia="Calibri"/>
        </w:rPr>
        <w:t xml:space="preserve">. The biopsychosocial model has garnered significant attention in recent years, prompting extensive discourse regarding the contribution of emotional factors to the etiology of temporomandibular disorders (TMD) </w:t>
      </w:r>
      <w:r w:rsidRPr="00234DAD">
        <w:rPr>
          <w:rFonts w:eastAsia="Calibri"/>
        </w:rPr>
        <w:fldChar w:fldCharType="begin"/>
      </w:r>
      <w:r w:rsidRPr="00234DAD">
        <w:rPr>
          <w:rFonts w:eastAsia="Calibri"/>
        </w:rPr>
        <w:instrText xml:space="preserve"> ADDIN EN.CITE &lt;EndNote&gt;&lt;Cite&gt;&lt;Author&gt;Fernandes&lt;/Author&gt;&lt;Year&gt;2013&lt;/Year&gt;&lt;RecNum&gt;5&lt;/RecNum&gt;&lt;DisplayText&gt;(5)&lt;/DisplayText&gt;&lt;record&gt;&lt;rec-number&gt;5&lt;/rec-number&gt;&lt;foreign-keys&gt;&lt;key app="EN" db-id="t9w90zxe2asf5yet92m5fdfqz0avp9zvavav" timestamp="1743971269"&gt;5&lt;/key&gt;&lt;/foreign-keys&gt;&lt;ref-type name="Journal Article"&gt;17&lt;/ref-type&gt;&lt;contributors&gt;&lt;authors&gt;&lt;author&gt;Fernandes, Giovana&lt;/author&gt;&lt;author&gt;Gonçalves, Daniela Aparecida de Godoi&lt;/author&gt;&lt;author&gt;Siqueira, Jose Tadeu Tesseroli de&lt;/author&gt;&lt;author&gt;Camparis, Cinara Maria&lt;/author&gt;&lt;/authors&gt;&lt;/contributors&gt;&lt;titles&gt;&lt;title&gt;Painful temporomandibular disorders, self reported tinnitus, and depression are highly associated&lt;/title&gt;&lt;secondary-title&gt;Arquivos de Neuro-psiquiatria&lt;/secondary-title&gt;&lt;/titles&gt;&lt;periodical&gt;&lt;full-title&gt;Arquivos de Neuro-psiquiatria&lt;/full-title&gt;&lt;/periodical&gt;&lt;pages&gt;943-947&lt;/pages&gt;&lt;volume&gt;71&lt;/volume&gt;&lt;dates&gt;&lt;year&gt;2013&lt;/year&gt;&lt;/dates&gt;&lt;isbn&gt;0004-282X&lt;/isbn&gt;&lt;urls&gt;&lt;/urls&gt;&lt;/record&gt;&lt;/Cite&gt;&lt;/EndNote&gt;</w:instrText>
      </w:r>
      <w:r w:rsidRPr="00234DAD">
        <w:rPr>
          <w:rFonts w:eastAsia="Calibri"/>
        </w:rPr>
        <w:fldChar w:fldCharType="separate"/>
      </w:r>
      <w:r w:rsidRPr="00234DAD">
        <w:rPr>
          <w:rFonts w:eastAsia="Calibri"/>
          <w:noProof/>
        </w:rPr>
        <w:t>[5]</w:t>
      </w:r>
      <w:r w:rsidRPr="00234DAD">
        <w:rPr>
          <w:rFonts w:eastAsia="Calibri"/>
        </w:rPr>
        <w:fldChar w:fldCharType="end"/>
      </w:r>
      <w:r w:rsidRPr="00234DAD">
        <w:rPr>
          <w:rFonts w:eastAsia="Calibri"/>
        </w:rPr>
        <w:t xml:space="preserve">. Emotional distress, including stress, anxiety, and depression, has been linked to the manifestation of temporomandibular disorder (TMD) signs and symptoms across diverse populations. Among these factors, stress and anxiety are particularly implicated in elevating masticatory muscle activity and promoting the emergence of parafunctional habits, which may result in </w:t>
      </w:r>
      <w:proofErr w:type="spellStart"/>
      <w:r w:rsidRPr="00234DAD">
        <w:rPr>
          <w:rFonts w:eastAsia="Calibri"/>
        </w:rPr>
        <w:t>microtrauma</w:t>
      </w:r>
      <w:proofErr w:type="spellEnd"/>
      <w:r w:rsidRPr="00234DAD">
        <w:rPr>
          <w:rFonts w:eastAsia="Calibri"/>
        </w:rPr>
        <w:t xml:space="preserve"> to the temporomandibular joint (TMJ) and associated muscular injuries  </w:t>
      </w:r>
      <w:r w:rsidRPr="00234DAD">
        <w:rPr>
          <w:rFonts w:eastAsia="Calibri"/>
        </w:rPr>
        <w:fldChar w:fldCharType="begin"/>
      </w:r>
      <w:r w:rsidRPr="00234DAD">
        <w:rPr>
          <w:rFonts w:eastAsia="Calibri"/>
        </w:rPr>
        <w:instrText xml:space="preserve"> ADDIN EN.CITE &lt;EndNote&gt;&lt;Cite&gt;&lt;Author&gt;Calixtre&lt;/Author&gt;&lt;Year&gt;2014&lt;/Year&gt;&lt;RecNum&gt;6&lt;/RecNum&gt;&lt;DisplayText&gt;(6, 7)&lt;/DisplayText&gt;&lt;record&gt;&lt;rec-number&gt;6&lt;/rec-number&gt;&lt;foreign-keys&gt;&lt;key app="EN" db-id="t9w90zxe2asf5yet92m5fdfqz0avp9zvavav" timestamp="1743971408"&gt;6&lt;/key&gt;&lt;/foreign-keys&gt;&lt;ref-type name="Journal Article"&gt;17&lt;/ref-type&gt;&lt;contributors&gt;&lt;authors&gt;&lt;author&gt;Calixtre, Leticia Bojikian&lt;/author&gt;&lt;author&gt;Grüninger, Bruno Leonardo da Silva&lt;/author&gt;&lt;author&gt;Chaves, Thais Cristina&lt;/author&gt;&lt;author&gt;Oliveira, Ana Beatriz de&lt;/author&gt;&lt;/authors&gt;&lt;/contributors&gt;&lt;titles&gt;&lt;title&gt;Is there an association between anxiety/depression and temporomandibular disorders in college students?&lt;/title&gt;&lt;secondary-title&gt;Journal of Applied Oral Science&lt;/secondary-title&gt;&lt;/titles&gt;&lt;periodical&gt;&lt;full-title&gt;Journal of Applied Oral Science&lt;/full-title&gt;&lt;/periodical&gt;&lt;pages&gt;15-21&lt;/pages&gt;&lt;volume&gt;22&lt;/volume&gt;&lt;number&gt;1&lt;/number&gt;&lt;dates&gt;&lt;year&gt;2014&lt;/year&gt;&lt;/dates&gt;&lt;isbn&gt;1678-7757&lt;/isbn&gt;&lt;urls&gt;&lt;/urls&gt;&lt;/record&gt;&lt;/Cite&gt;&lt;Cite&gt;&lt;Author&gt;Medeiros&lt;/Author&gt;&lt;Year&gt;2011&lt;/Year&gt;&lt;RecNum&gt;7&lt;/RecNum&gt;&lt;record&gt;&lt;rec-number&gt;7&lt;/rec-number&gt;&lt;foreign-keys&gt;&lt;key app="EN" db-id="t9w90zxe2asf5yet92m5fdfqz0avp9zvavav" timestamp="1743971461"&gt;7&lt;/key&gt;&lt;/foreign-keys&gt;&lt;ref-type name="Journal Article"&gt;17&lt;/ref-type&gt;&lt;contributors&gt;&lt;authors&gt;&lt;author&gt;Medeiros, Suéllen Peixoto de&lt;/author&gt;&lt;author&gt;Batista, André Ulisses Dantas&lt;/author&gt;&lt;author&gt;Forte, Franklin Delano Soares&lt;/author&gt;&lt;/authors&gt;&lt;/contributors&gt;&lt;titles&gt;&lt;title&gt;Prevalência de sintomas de disfunção temporomandibular e hábitos parafuncionais em estudantes universitários&lt;/title&gt;&lt;secondary-title&gt;RGO. Revista Gaúcha de Odontologia (Online)&lt;/secondary-title&gt;&lt;/titles&gt;&lt;periodical&gt;&lt;full-title&gt;RGO. Revista Gaúcha de Odontologia (Online)&lt;/full-title&gt;&lt;/periodical&gt;&lt;pages&gt;201-208&lt;/pages&gt;&lt;volume&gt;59&lt;/volume&gt;&lt;number&gt;2&lt;/number&gt;&lt;dates&gt;&lt;year&gt;2011&lt;/year&gt;&lt;/dates&gt;&lt;isbn&gt;1981-8637&lt;/isbn&gt;&lt;urls&gt;&lt;/urls&gt;&lt;/record&gt;&lt;/Cite&gt;&lt;/EndNote&gt;</w:instrText>
      </w:r>
      <w:r w:rsidRPr="00234DAD">
        <w:rPr>
          <w:rFonts w:eastAsia="Calibri"/>
        </w:rPr>
        <w:fldChar w:fldCharType="separate"/>
      </w:r>
      <w:r w:rsidRPr="00234DAD">
        <w:rPr>
          <w:rFonts w:eastAsia="Calibri"/>
          <w:noProof/>
        </w:rPr>
        <w:t>[6, 7]</w:t>
      </w:r>
      <w:r w:rsidRPr="00234DAD">
        <w:rPr>
          <w:rFonts w:eastAsia="Calibri"/>
        </w:rPr>
        <w:fldChar w:fldCharType="end"/>
      </w:r>
      <w:r w:rsidRPr="00234DAD">
        <w:rPr>
          <w:rFonts w:eastAsia="Calibri"/>
        </w:rPr>
        <w:t xml:space="preserve">. </w:t>
      </w:r>
    </w:p>
    <w:p w14:paraId="717DFCA2" w14:textId="77777777" w:rsidR="00075035" w:rsidRPr="00234DAD" w:rsidRDefault="00075035" w:rsidP="00234DAD">
      <w:pPr>
        <w:tabs>
          <w:tab w:val="right" w:pos="5760"/>
          <w:tab w:val="right" w:pos="6210"/>
          <w:tab w:val="right" w:pos="6750"/>
          <w:tab w:val="right" w:pos="7020"/>
        </w:tabs>
        <w:jc w:val="both"/>
        <w:rPr>
          <w:rFonts w:eastAsia="Calibri"/>
          <w:sz w:val="12"/>
          <w:szCs w:val="12"/>
        </w:rPr>
      </w:pPr>
    </w:p>
    <w:p w14:paraId="7B641D65" w14:textId="0951C69F" w:rsidR="00234DAD" w:rsidRPr="00234DAD" w:rsidRDefault="00234DAD" w:rsidP="0090191D">
      <w:pPr>
        <w:jc w:val="both"/>
        <w:rPr>
          <w:rFonts w:eastAsia="Calibri"/>
        </w:rPr>
      </w:pPr>
      <w:r w:rsidRPr="00234DAD">
        <w:rPr>
          <w:rFonts w:eastAsia="Calibri"/>
        </w:rPr>
        <w:t xml:space="preserve">Most studies tend to focus either on TMJ-related pain or bruxism, yet they often involve a mixed group of patients presenting with various overlapping conditions. These typically include individuals with definite or suspected TMJ disorders, habitual jaw clenching in response to stress or functional disturbances, and those experiencing diurnal and/or nocturnal bruxism. As a result, true TMJ disorders are rarely examined in isolation, since they are frequently influenced by confounding factors such as clenching and bruxism </w:t>
      </w:r>
      <w:r w:rsidRPr="00234DAD">
        <w:rPr>
          <w:rFonts w:eastAsia="Calibri"/>
        </w:rPr>
        <w:fldChar w:fldCharType="begin"/>
      </w:r>
      <w:r w:rsidRPr="00234DAD">
        <w:rPr>
          <w:rFonts w:eastAsia="Calibri"/>
        </w:rPr>
        <w:instrText xml:space="preserve"> ADDIN EN.CITE &lt;EndNote&gt;&lt;Cite&gt;&lt;Author&gt;Moss&lt;/Author&gt;&lt;Year&gt;1983&lt;/Year&gt;&lt;RecNum&gt;8&lt;/RecNum&gt;&lt;DisplayText&gt;(8)&lt;/DisplayText&gt;&lt;record&gt;&lt;rec-number&gt;8&lt;/rec-number&gt;&lt;foreign-keys&gt;&lt;key app="EN" db-id="t9w90zxe2asf5yet92m5fdfqz0avp9zvavav" timestamp="1743971539"&gt;8&lt;/key&gt;&lt;/foreign-keys&gt;&lt;ref-type name="Journal Article"&gt;17&lt;/ref-type&gt;&lt;contributors&gt;&lt;authors&gt;&lt;author&gt;Moss, Robert A&lt;/author&gt;&lt;author&gt;Wedding, Danny&lt;/author&gt;&lt;author&gt;Sanders, Stephen H&lt;/author&gt;&lt;/authors&gt;&lt;/contributors&gt;&lt;titles&gt;&lt;title&gt;The comparative efficacy of relaxation training and masseter EMG feedback in the treatment of TMJ dysfunction&lt;/title&gt;&lt;secondary-title&gt;Journal of Oral Rehabilitation&lt;/secondary-title&gt;&lt;/titles&gt;&lt;periodical&gt;&lt;full-title&gt;Journal of oral rehabilitation&lt;/full-title&gt;&lt;/periodical&gt;&lt;pages&gt;9-17&lt;/pages&gt;&lt;volume&gt;10&lt;/volume&gt;&lt;number&gt;1&lt;/number&gt;&lt;dates&gt;&lt;year&gt;1983&lt;/year&gt;&lt;/dates&gt;&lt;isbn&gt;0305-182X&lt;/isbn&gt;&lt;urls&gt;&lt;/urls&gt;&lt;/record&gt;&lt;/Cite&gt;&lt;/EndNote&gt;</w:instrText>
      </w:r>
      <w:r w:rsidRPr="00234DAD">
        <w:rPr>
          <w:rFonts w:eastAsia="Calibri"/>
        </w:rPr>
        <w:fldChar w:fldCharType="separate"/>
      </w:r>
      <w:r w:rsidRPr="00234DAD">
        <w:rPr>
          <w:rFonts w:eastAsia="Calibri"/>
          <w:noProof/>
        </w:rPr>
        <w:t>[8]</w:t>
      </w:r>
      <w:r w:rsidRPr="00234DAD">
        <w:rPr>
          <w:rFonts w:eastAsia="Calibri"/>
        </w:rPr>
        <w:fldChar w:fldCharType="end"/>
      </w:r>
      <w:r w:rsidRPr="00234DAD">
        <w:rPr>
          <w:rFonts w:eastAsia="Calibri"/>
        </w:rPr>
        <w:t xml:space="preserve">. Age and gender have also been investigated; however, it remains unclear whether they act as causative factors or merely coincide with the disorder </w:t>
      </w:r>
      <w:r w:rsidRPr="00234DAD">
        <w:rPr>
          <w:rFonts w:eastAsia="Calibri"/>
        </w:rPr>
        <w:fldChar w:fldCharType="begin"/>
      </w:r>
      <w:r w:rsidRPr="00234DAD">
        <w:rPr>
          <w:rFonts w:eastAsia="Calibri"/>
        </w:rPr>
        <w:instrText xml:space="preserve"> ADDIN EN.CITE &lt;EndNote&gt;&lt;Cite&gt;&lt;Author&gt;Cooper&lt;/Author&gt;&lt;Year&gt;2007&lt;/Year&gt;&lt;RecNum&gt;9&lt;/RecNum&gt;&lt;DisplayText&gt;(9)&lt;/DisplayText&gt;&lt;record&gt;&lt;rec-number&gt;9&lt;/rec-number&gt;&lt;foreign-keys&gt;&lt;key app="EN" db-id="t9w90zxe2asf5yet92m5fdfqz0avp9zvavav" timestamp="1743971589"&gt;9&lt;/key&gt;&lt;/foreign-keys&gt;&lt;ref-type name="Journal Article"&gt;17&lt;/ref-type&gt;&lt;contributors&gt;&lt;authors&gt;&lt;author&gt;Cooper, Barry C&lt;/author&gt;&lt;author&gt;Kleinberg, Israel&lt;/author&gt;&lt;/authors&gt;&lt;/contributors&gt;&lt;titles&gt;&lt;title&gt;Examination of a large patient population for the presence of symptoms and signs of temporomandibular disorders&lt;/title&gt;&lt;secondary-title&gt;CRANIO®&lt;/secondary-title&gt;&lt;/titles&gt;&lt;periodical&gt;&lt;full-title&gt;CRANIO®&lt;/full-title&gt;&lt;/periodical&gt;&lt;pages&gt;114-126&lt;/pages&gt;&lt;volume&gt;25&lt;/volume&gt;&lt;number&gt;2&lt;/number&gt;&lt;dates&gt;&lt;year&gt;2007&lt;/year&gt;&lt;/dates&gt;&lt;isbn&gt;0886-9634&lt;/isbn&gt;&lt;urls&gt;&lt;/urls&gt;&lt;/record&gt;&lt;/Cite&gt;&lt;/EndNote&gt;</w:instrText>
      </w:r>
      <w:r w:rsidRPr="00234DAD">
        <w:rPr>
          <w:rFonts w:eastAsia="Calibri"/>
        </w:rPr>
        <w:fldChar w:fldCharType="separate"/>
      </w:r>
      <w:r w:rsidRPr="00234DAD">
        <w:rPr>
          <w:rFonts w:eastAsia="Calibri"/>
          <w:noProof/>
        </w:rPr>
        <w:t>[9]</w:t>
      </w:r>
      <w:r w:rsidRPr="00234DAD">
        <w:rPr>
          <w:rFonts w:eastAsia="Calibri"/>
        </w:rPr>
        <w:fldChar w:fldCharType="end"/>
      </w:r>
      <w:r w:rsidRPr="00234DAD">
        <w:rPr>
          <w:rFonts w:eastAsia="Calibri"/>
        </w:rPr>
        <w:t xml:space="preserve">. Several factors place college students at risk of developing TMD, with study-related stress being one of the most significant. Multiple elements may contribute to this stress, including examinations, completing academic tasks, meeting parental expectations, adjusting to the transition from high school to university life, and forming new relationships with peers </w:t>
      </w:r>
      <w:r w:rsidRPr="00234DAD">
        <w:rPr>
          <w:rFonts w:eastAsia="Calibri"/>
        </w:rPr>
        <w:fldChar w:fldCharType="begin"/>
      </w:r>
      <w:r w:rsidRPr="00234DAD">
        <w:rPr>
          <w:rFonts w:eastAsia="Calibri"/>
        </w:rPr>
        <w:instrText xml:space="preserve"> ADDIN EN.CITE &lt;EndNote&gt;&lt;Cite&gt;&lt;Author&gt;Stallman&lt;/Author&gt;&lt;Year&gt;2010&lt;/Year&gt;&lt;RecNum&gt;10&lt;/RecNum&gt;&lt;DisplayText&gt;(10, 11)&lt;/DisplayText&gt;&lt;record&gt;&lt;rec-number&gt;10&lt;/rec-number&gt;&lt;foreign-keys&gt;&lt;key app="EN" db-id="t9w90zxe2asf5yet92m5fdfqz0avp9zvavav" timestamp="1743971673"&gt;10&lt;/key&gt;&lt;/foreign-keys&gt;&lt;ref-type name="Journal Article"&gt;17&lt;/ref-type&gt;&lt;contributors&gt;&lt;authors&gt;&lt;author&gt;Stallman, Helen M&lt;/author&gt;&lt;/authors&gt;&lt;/contributors&gt;&lt;titles&gt;&lt;title&gt;Psychological distress in university students: A comparison with general population data&lt;/title&gt;&lt;secondary-title&gt;Australian psychologist&lt;/secondary-title&gt;&lt;/titles&gt;&lt;periodical&gt;&lt;full-title&gt;Australian psychologist&lt;/full-title&gt;&lt;/periodical&gt;&lt;pages&gt;249-257&lt;/pages&gt;&lt;volume&gt;45&lt;/volume&gt;&lt;number&gt;4&lt;/number&gt;&lt;dates&gt;&lt;year&gt;2010&lt;/year&gt;&lt;/dates&gt;&lt;isbn&gt;0005-0067&lt;/isbn&gt;&lt;urls&gt;&lt;/urls&gt;&lt;/record&gt;&lt;/Cite&gt;&lt;Cite&gt;&lt;Author&gt;Kumaraswamy&lt;/Author&gt;&lt;Year&gt;2013&lt;/Year&gt;&lt;RecNum&gt;11&lt;/RecNum&gt;&lt;record&gt;&lt;rec-number&gt;11&lt;/rec-number&gt;&lt;foreign-keys&gt;&lt;key app="EN" db-id="t9w90zxe2asf5yet92m5fdfqz0avp9zvavav" timestamp="1743971713"&gt;11&lt;/key&gt;&lt;/foreign-keys&gt;&lt;ref-type name="Journal Article"&gt;17&lt;/ref-type&gt;&lt;contributors&gt;&lt;authors&gt;&lt;author&gt;Kumaraswamy, Narasappa&lt;/author&gt;&lt;/authors&gt;&lt;/contributors&gt;&lt;titles&gt;&lt;title&gt;Academic stress, anxiety and depression among college students: A brief review&lt;/title&gt;&lt;secondary-title&gt;International review of social sciences and humanities&lt;/secondary-title&gt;&lt;/titles&gt;&lt;periodical&gt;&lt;full-title&gt;International review of social sciences and humanities&lt;/full-title&gt;&lt;/periodical&gt;&lt;pages&gt;135-143&lt;/pages&gt;&lt;volume&gt;5&lt;/volume&gt;&lt;number&gt;1&lt;/number&gt;&lt;dates&gt;&lt;year&gt;2013&lt;/year&gt;&lt;/dates&gt;&lt;urls&gt;&lt;/urls&gt;&lt;/record&gt;&lt;/Cite&gt;&lt;/EndNote&gt;</w:instrText>
      </w:r>
      <w:r w:rsidRPr="00234DAD">
        <w:rPr>
          <w:rFonts w:eastAsia="Calibri"/>
        </w:rPr>
        <w:fldChar w:fldCharType="separate"/>
      </w:r>
      <w:r w:rsidRPr="00234DAD">
        <w:rPr>
          <w:rFonts w:eastAsia="Calibri"/>
          <w:noProof/>
        </w:rPr>
        <w:t>[10, 11]</w:t>
      </w:r>
      <w:r w:rsidRPr="00234DAD">
        <w:rPr>
          <w:rFonts w:eastAsia="Calibri"/>
        </w:rPr>
        <w:fldChar w:fldCharType="end"/>
      </w:r>
      <w:r w:rsidRPr="00234DAD">
        <w:rPr>
          <w:rFonts w:eastAsia="Calibri"/>
        </w:rPr>
        <w:t>. The present study aims to assess the prevalence of TMD signs and symptoms among dental students at Dijlah University College. It also investigates the correlation between TMD and various contributing factors, including gender, parafunctional habits, and psychosocial variables such as emotional stress, anxiety, and depression. Additionally, the study seeks to identify key risk factors for TMD among first- and fifth-stage students and to determine the most common etiological contributors. Emphasis is placed on examining the impact of psychological stress and other stress-inducing factors on the development and manifestation of TMD.</w:t>
      </w:r>
      <w:r w:rsidR="00075035">
        <w:rPr>
          <w:rFonts w:eastAsia="Calibri"/>
        </w:rPr>
        <w:t xml:space="preserve"> </w:t>
      </w:r>
    </w:p>
    <w:p w14:paraId="7E488EB0" w14:textId="1074EDB4" w:rsidR="00290307" w:rsidRPr="00940D6D" w:rsidRDefault="00290307" w:rsidP="00234DAD">
      <w:pPr>
        <w:pStyle w:val="ListParagraph"/>
        <w:ind w:left="0"/>
        <w:jc w:val="both"/>
        <w:rPr>
          <w:rFonts w:asciiTheme="majorBidi" w:hAnsiTheme="majorBidi" w:cstheme="majorBidi"/>
          <w:sz w:val="8"/>
          <w:szCs w:val="8"/>
          <w:lang w:bidi="ar-IQ"/>
        </w:rPr>
      </w:pPr>
    </w:p>
    <w:p w14:paraId="7C3F3FDF" w14:textId="77777777" w:rsidR="00290307" w:rsidRPr="00940D6D" w:rsidRDefault="00290307" w:rsidP="00290307">
      <w:pPr>
        <w:jc w:val="both"/>
        <w:rPr>
          <w:rFonts w:asciiTheme="majorBidi" w:hAnsiTheme="majorBidi" w:cstheme="majorBidi"/>
          <w:sz w:val="8"/>
          <w:szCs w:val="8"/>
          <w:lang w:bidi="ar-IQ"/>
        </w:rPr>
      </w:pPr>
    </w:p>
    <w:p w14:paraId="2CE231AD" w14:textId="66588305" w:rsidR="0080522F" w:rsidRPr="00290307" w:rsidRDefault="00290307" w:rsidP="00290307">
      <w:pPr>
        <w:jc w:val="both"/>
        <w:rPr>
          <w:rFonts w:asciiTheme="majorBidi" w:hAnsiTheme="majorBidi" w:cstheme="majorBidi"/>
          <w:b/>
          <w:bCs/>
          <w:sz w:val="22"/>
          <w:szCs w:val="22"/>
          <w:lang w:bidi="ar-IQ"/>
        </w:rPr>
      </w:pPr>
      <w:r w:rsidRPr="00290307">
        <w:rPr>
          <w:rFonts w:asciiTheme="majorBidi" w:hAnsiTheme="majorBidi" w:cstheme="majorBidi"/>
          <w:b/>
          <w:bCs/>
          <w:sz w:val="22"/>
          <w:szCs w:val="22"/>
          <w:lang w:bidi="ar-IQ"/>
        </w:rPr>
        <w:t>2- MATERIAL AND METHODS</w:t>
      </w:r>
    </w:p>
    <w:p w14:paraId="38E67ACA" w14:textId="77777777" w:rsidR="00290307" w:rsidRPr="00075035" w:rsidRDefault="00290307" w:rsidP="00075035">
      <w:pPr>
        <w:jc w:val="both"/>
        <w:rPr>
          <w:rFonts w:asciiTheme="majorBidi" w:hAnsiTheme="majorBidi" w:cstheme="majorBidi"/>
          <w:sz w:val="12"/>
          <w:szCs w:val="12"/>
          <w:lang w:bidi="ar-IQ"/>
        </w:rPr>
      </w:pPr>
    </w:p>
    <w:p w14:paraId="676F7423" w14:textId="34032D38" w:rsidR="00075035" w:rsidRDefault="00075035" w:rsidP="00075035">
      <w:pPr>
        <w:ind w:firstLine="720"/>
        <w:jc w:val="both"/>
        <w:rPr>
          <w:rFonts w:eastAsia="Calibri"/>
        </w:rPr>
      </w:pPr>
      <w:r w:rsidRPr="00075035">
        <w:rPr>
          <w:rFonts w:eastAsia="Calibri"/>
        </w:rPr>
        <w:t>The study was designed as a cross-sectional survey and was conducted from December 1, 2023, to March 10, 2024. The teaching clinics of the Dentistry Department at Dijlah University College were selected as the study site. The study involved 267 first stage and 167 fifth-stage dental students. Participants were asked to complete a pretested questionnaire developed by the researcher, aiming to compare the prevalence of TMJ problems between the two stages. The study also examined the impact of stress on TMJ disorders, with a focus on gender and academic level</w:t>
      </w:r>
      <w:r w:rsidRPr="00075035">
        <w:rPr>
          <w:rFonts w:eastAsia="Calibri"/>
          <w:rtl/>
        </w:rPr>
        <w:t>.</w:t>
      </w:r>
      <w:r w:rsidRPr="00075035">
        <w:rPr>
          <w:rFonts w:eastAsia="Calibri"/>
        </w:rPr>
        <w:t xml:space="preserve"> The questionnaire began with a demographic section, which included gender, age, and stage of study. The second section comprised 16 yes/no questions addressing TMD symptoms and potential associated factors. The study was approved by the Ethical and Scientific Committee of the Dentistry Department at Dijlah University College. Written consent was obtained from each participant after a full explanation of the study’s aims. Students were assured that all data would remain confidential and be used solely for research purposes.</w:t>
      </w:r>
      <w:r>
        <w:rPr>
          <w:rFonts w:eastAsia="Calibri"/>
        </w:rPr>
        <w:t xml:space="preserve"> </w:t>
      </w:r>
    </w:p>
    <w:p w14:paraId="1C062D43" w14:textId="77777777" w:rsidR="00075035" w:rsidRPr="00075035" w:rsidRDefault="00075035" w:rsidP="00075035">
      <w:pPr>
        <w:jc w:val="both"/>
        <w:rPr>
          <w:rFonts w:eastAsia="Calibri"/>
          <w:sz w:val="12"/>
          <w:szCs w:val="12"/>
        </w:rPr>
      </w:pPr>
    </w:p>
    <w:p w14:paraId="39C7415A" w14:textId="5B467147" w:rsidR="00075035" w:rsidRPr="00075035" w:rsidRDefault="00075035" w:rsidP="00075035">
      <w:pPr>
        <w:jc w:val="both"/>
        <w:rPr>
          <w:rFonts w:eastAsia="Calibri"/>
          <w:b/>
          <w:bCs/>
        </w:rPr>
      </w:pPr>
      <w:r w:rsidRPr="00075035">
        <w:rPr>
          <w:rFonts w:eastAsia="Calibri"/>
          <w:b/>
          <w:bCs/>
        </w:rPr>
        <w:t xml:space="preserve">Statistical Analysis </w:t>
      </w:r>
    </w:p>
    <w:p w14:paraId="78EA9AED" w14:textId="77777777" w:rsidR="00075035" w:rsidRPr="00075035" w:rsidRDefault="00075035" w:rsidP="00075035">
      <w:pPr>
        <w:jc w:val="both"/>
        <w:rPr>
          <w:rFonts w:eastAsia="Calibri"/>
          <w:sz w:val="8"/>
          <w:szCs w:val="8"/>
        </w:rPr>
      </w:pPr>
    </w:p>
    <w:p w14:paraId="7695630D" w14:textId="6B77B584" w:rsidR="0080522F" w:rsidRPr="00075035" w:rsidRDefault="00075035" w:rsidP="00075035">
      <w:pPr>
        <w:jc w:val="both"/>
        <w:rPr>
          <w:rFonts w:eastAsia="Calibri"/>
        </w:rPr>
      </w:pPr>
      <w:r w:rsidRPr="00075035">
        <w:rPr>
          <w:rFonts w:eastAsia="Calibri"/>
        </w:rPr>
        <w:t>SPSS software version 26 was used to analyze the data. The descriptive statistics included the mean with standard deviation and frequency with percentage. The Chi-square (X²) test with a significance level of less than 0.05 was performed to evaluate the association between variables.</w:t>
      </w:r>
      <w:r>
        <w:rPr>
          <w:rFonts w:eastAsia="Calibri"/>
        </w:rPr>
        <w:t xml:space="preserve"> </w:t>
      </w:r>
    </w:p>
    <w:p w14:paraId="1D89F312" w14:textId="77777777" w:rsidR="00290307" w:rsidRPr="00A542F1" w:rsidRDefault="00290307" w:rsidP="00290307">
      <w:pPr>
        <w:jc w:val="both"/>
        <w:rPr>
          <w:rFonts w:asciiTheme="majorBidi" w:hAnsiTheme="majorBidi" w:cstheme="majorBidi"/>
          <w:sz w:val="12"/>
          <w:szCs w:val="12"/>
          <w:lang w:bidi="ar-IQ"/>
        </w:rPr>
      </w:pPr>
    </w:p>
    <w:p w14:paraId="503EA8F8" w14:textId="77777777" w:rsidR="00290307" w:rsidRPr="00A542F1" w:rsidRDefault="00290307" w:rsidP="00290307">
      <w:pPr>
        <w:jc w:val="both"/>
        <w:rPr>
          <w:rFonts w:asciiTheme="majorBidi" w:hAnsiTheme="majorBidi" w:cstheme="majorBidi"/>
          <w:sz w:val="12"/>
          <w:szCs w:val="12"/>
          <w:lang w:bidi="ar-IQ"/>
        </w:rPr>
      </w:pPr>
    </w:p>
    <w:p w14:paraId="79723730" w14:textId="6E811924" w:rsidR="0080522F" w:rsidRPr="00290307" w:rsidRDefault="00BD3CA1" w:rsidP="00290307">
      <w:pPr>
        <w:jc w:val="both"/>
        <w:rPr>
          <w:rFonts w:asciiTheme="majorBidi" w:hAnsiTheme="majorBidi" w:cstheme="majorBidi"/>
          <w:sz w:val="22"/>
          <w:szCs w:val="22"/>
          <w:lang w:bidi="ar-IQ"/>
        </w:rPr>
      </w:pPr>
      <w:r>
        <w:rPr>
          <w:rFonts w:asciiTheme="majorBidi" w:hAnsiTheme="majorBidi" w:cstheme="majorBidi"/>
          <w:b/>
          <w:bCs/>
          <w:sz w:val="22"/>
          <w:szCs w:val="22"/>
          <w:lang w:bidi="ar-IQ"/>
        </w:rPr>
        <w:t xml:space="preserve">3- RESULTS </w:t>
      </w:r>
    </w:p>
    <w:p w14:paraId="669AED16" w14:textId="77777777" w:rsidR="00290307" w:rsidRPr="00290307" w:rsidRDefault="00290307" w:rsidP="00290307">
      <w:pPr>
        <w:jc w:val="both"/>
        <w:rPr>
          <w:rFonts w:asciiTheme="majorBidi" w:hAnsiTheme="majorBidi" w:cstheme="majorBidi"/>
          <w:sz w:val="12"/>
          <w:szCs w:val="12"/>
          <w:lang w:bidi="ar-IQ"/>
        </w:rPr>
      </w:pPr>
    </w:p>
    <w:bookmarkEnd w:id="3"/>
    <w:p w14:paraId="576F981D" w14:textId="2F0A2ED4" w:rsidR="00075035" w:rsidRDefault="00075035" w:rsidP="00075035">
      <w:pPr>
        <w:ind w:firstLine="720"/>
        <w:jc w:val="both"/>
        <w:rPr>
          <w:rFonts w:eastAsia="Calibri"/>
        </w:rPr>
      </w:pPr>
      <w:r w:rsidRPr="00075035">
        <w:rPr>
          <w:rFonts w:eastAsia="Calibri"/>
        </w:rPr>
        <w:t>The study enrolled 434 college students, with an average recorded age of 20.1 years. Males accounted for 45.2% of the participants, and 62.2% of all participants were students in their first academic stage. (Table 1) presents the demographic data.</w:t>
      </w:r>
      <w:r w:rsidR="009308FC">
        <w:rPr>
          <w:rFonts w:eastAsia="Calibri"/>
        </w:rPr>
        <w:t xml:space="preserve"> </w:t>
      </w:r>
    </w:p>
    <w:p w14:paraId="645EA3AA" w14:textId="77777777" w:rsidR="00A542F1" w:rsidRDefault="00A542F1" w:rsidP="00075035">
      <w:pPr>
        <w:ind w:firstLine="720"/>
        <w:jc w:val="both"/>
        <w:rPr>
          <w:rFonts w:eastAsia="Calibri"/>
        </w:rPr>
      </w:pPr>
    </w:p>
    <w:p w14:paraId="1DB99444" w14:textId="77777777" w:rsidR="00A542F1" w:rsidRDefault="00A542F1" w:rsidP="00075035">
      <w:pPr>
        <w:ind w:firstLine="720"/>
        <w:jc w:val="both"/>
        <w:rPr>
          <w:rFonts w:eastAsia="Calibri"/>
        </w:rPr>
      </w:pPr>
    </w:p>
    <w:p w14:paraId="7379B091" w14:textId="77777777" w:rsidR="00A542F1" w:rsidRDefault="00A542F1" w:rsidP="00075035">
      <w:pPr>
        <w:ind w:firstLine="720"/>
        <w:jc w:val="both"/>
        <w:rPr>
          <w:rFonts w:eastAsia="Calibri"/>
        </w:rPr>
      </w:pPr>
    </w:p>
    <w:p w14:paraId="1E77AFE7" w14:textId="77777777" w:rsidR="00A542F1" w:rsidRDefault="00A542F1" w:rsidP="00075035">
      <w:pPr>
        <w:ind w:firstLine="720"/>
        <w:jc w:val="both"/>
        <w:rPr>
          <w:rFonts w:eastAsia="Calibri"/>
        </w:rPr>
      </w:pPr>
    </w:p>
    <w:p w14:paraId="70A3E2E4" w14:textId="77777777" w:rsidR="00A542F1" w:rsidRDefault="00A542F1" w:rsidP="00075035">
      <w:pPr>
        <w:ind w:firstLine="720"/>
        <w:jc w:val="both"/>
        <w:rPr>
          <w:rFonts w:eastAsia="Calibri"/>
        </w:rPr>
      </w:pPr>
    </w:p>
    <w:p w14:paraId="6B8D83E7" w14:textId="77777777" w:rsidR="009308FC" w:rsidRPr="009308FC" w:rsidRDefault="009308FC" w:rsidP="009308FC">
      <w:pPr>
        <w:jc w:val="both"/>
        <w:rPr>
          <w:rFonts w:eastAsia="Calibri"/>
          <w:sz w:val="12"/>
          <w:szCs w:val="12"/>
        </w:rPr>
      </w:pPr>
    </w:p>
    <w:p w14:paraId="6F2B8246" w14:textId="34B342DF" w:rsidR="00075035" w:rsidRDefault="00075035" w:rsidP="009308FC">
      <w:pPr>
        <w:rPr>
          <w:rFonts w:eastAsia="Calibri"/>
        </w:rPr>
      </w:pPr>
      <w:r w:rsidRPr="00075035">
        <w:rPr>
          <w:rFonts w:eastAsia="Calibri"/>
          <w:b/>
          <w:bCs/>
        </w:rPr>
        <w:lastRenderedPageBreak/>
        <w:t xml:space="preserve">Table (1): </w:t>
      </w:r>
      <w:r w:rsidRPr="00075035">
        <w:rPr>
          <w:rFonts w:eastAsia="Calibri"/>
        </w:rPr>
        <w:t>distribution of studied cases according to demographic variables</w:t>
      </w:r>
      <w:r w:rsidR="009308FC">
        <w:rPr>
          <w:rFonts w:eastAsia="Calibri"/>
        </w:rPr>
        <w:t xml:space="preserve"> </w:t>
      </w:r>
    </w:p>
    <w:p w14:paraId="14EECB37" w14:textId="77777777" w:rsidR="009308FC" w:rsidRPr="00A73114" w:rsidRDefault="009308FC" w:rsidP="009308FC">
      <w:pPr>
        <w:rPr>
          <w:rFonts w:eastAsia="Calibri"/>
          <w:b/>
          <w:bCs/>
          <w:sz w:val="12"/>
          <w:szCs w:val="12"/>
        </w:rPr>
      </w:pPr>
    </w:p>
    <w:tbl>
      <w:tblPr>
        <w:tblW w:w="9259" w:type="dxa"/>
        <w:jc w:val="center"/>
        <w:tblInd w:w="-1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69"/>
        <w:gridCol w:w="2410"/>
        <w:gridCol w:w="1984"/>
        <w:gridCol w:w="1796"/>
      </w:tblGrid>
      <w:tr w:rsidR="00075035" w:rsidRPr="00075035" w14:paraId="07486F8C" w14:textId="77777777" w:rsidTr="00BD3CA1">
        <w:trPr>
          <w:cantSplit/>
          <w:trHeight w:val="239"/>
          <w:jc w:val="center"/>
        </w:trPr>
        <w:tc>
          <w:tcPr>
            <w:tcW w:w="5479" w:type="dxa"/>
            <w:gridSpan w:val="2"/>
            <w:tcBorders>
              <w:top w:val="single" w:sz="12" w:space="0" w:color="auto"/>
              <w:left w:val="single" w:sz="12" w:space="0" w:color="auto"/>
              <w:bottom w:val="single" w:sz="8" w:space="0" w:color="152935"/>
              <w:right w:val="single" w:sz="4" w:space="0" w:color="auto"/>
            </w:tcBorders>
            <w:shd w:val="clear" w:color="auto" w:fill="FFFFFF"/>
            <w:vAlign w:val="bottom"/>
          </w:tcPr>
          <w:p w14:paraId="7331AD4A" w14:textId="77777777" w:rsidR="00075035" w:rsidRPr="00075035" w:rsidRDefault="00075035" w:rsidP="00075035">
            <w:pPr>
              <w:autoSpaceDE w:val="0"/>
              <w:autoSpaceDN w:val="0"/>
              <w:adjustRightInd w:val="0"/>
              <w:jc w:val="center"/>
              <w:rPr>
                <w:rFonts w:eastAsia="Calibri"/>
              </w:rPr>
            </w:pPr>
            <w:r w:rsidRPr="00075035">
              <w:rPr>
                <w:rFonts w:eastAsia="Calibri"/>
                <w:color w:val="1F4E79"/>
              </w:rPr>
              <w:t>Variables</w:t>
            </w:r>
          </w:p>
        </w:tc>
        <w:tc>
          <w:tcPr>
            <w:tcW w:w="1984" w:type="dxa"/>
            <w:tcBorders>
              <w:top w:val="single" w:sz="12" w:space="0" w:color="auto"/>
              <w:left w:val="single" w:sz="4" w:space="0" w:color="auto"/>
              <w:bottom w:val="single" w:sz="8" w:space="0" w:color="152935"/>
              <w:right w:val="single" w:sz="4" w:space="0" w:color="auto"/>
            </w:tcBorders>
            <w:shd w:val="clear" w:color="auto" w:fill="FFFFFF"/>
            <w:vAlign w:val="bottom"/>
          </w:tcPr>
          <w:p w14:paraId="53D1E572" w14:textId="77777777" w:rsidR="00075035" w:rsidRPr="00075035" w:rsidRDefault="00075035" w:rsidP="00075035">
            <w:pPr>
              <w:autoSpaceDE w:val="0"/>
              <w:autoSpaceDN w:val="0"/>
              <w:adjustRightInd w:val="0"/>
              <w:ind w:left="60" w:right="60"/>
              <w:jc w:val="center"/>
              <w:rPr>
                <w:rFonts w:eastAsia="Calibri"/>
                <w:color w:val="264A60"/>
              </w:rPr>
            </w:pPr>
            <w:r w:rsidRPr="00075035">
              <w:rPr>
                <w:rFonts w:eastAsia="Calibri"/>
                <w:color w:val="264A60"/>
              </w:rPr>
              <w:t>N</w:t>
            </w:r>
          </w:p>
        </w:tc>
        <w:tc>
          <w:tcPr>
            <w:tcW w:w="1796" w:type="dxa"/>
            <w:tcBorders>
              <w:top w:val="single" w:sz="12" w:space="0" w:color="auto"/>
              <w:left w:val="single" w:sz="4" w:space="0" w:color="auto"/>
              <w:bottom w:val="single" w:sz="8" w:space="0" w:color="152935"/>
              <w:right w:val="single" w:sz="12" w:space="0" w:color="auto"/>
            </w:tcBorders>
            <w:shd w:val="clear" w:color="auto" w:fill="FFFFFF"/>
            <w:vAlign w:val="bottom"/>
          </w:tcPr>
          <w:p w14:paraId="365C201B" w14:textId="77777777" w:rsidR="00075035" w:rsidRPr="00075035" w:rsidRDefault="00075035" w:rsidP="00075035">
            <w:pPr>
              <w:autoSpaceDE w:val="0"/>
              <w:autoSpaceDN w:val="0"/>
              <w:adjustRightInd w:val="0"/>
              <w:ind w:left="60" w:right="60"/>
              <w:jc w:val="center"/>
              <w:rPr>
                <w:rFonts w:eastAsia="Calibri"/>
                <w:color w:val="264A60"/>
              </w:rPr>
            </w:pPr>
            <w:r w:rsidRPr="00075035">
              <w:rPr>
                <w:rFonts w:eastAsia="Calibri"/>
                <w:color w:val="264A60"/>
              </w:rPr>
              <w:t>%</w:t>
            </w:r>
          </w:p>
        </w:tc>
      </w:tr>
      <w:tr w:rsidR="00075035" w:rsidRPr="00075035" w14:paraId="6E600A3C" w14:textId="77777777" w:rsidTr="00BD3CA1">
        <w:trPr>
          <w:cantSplit/>
          <w:trHeight w:val="252"/>
          <w:jc w:val="center"/>
        </w:trPr>
        <w:tc>
          <w:tcPr>
            <w:tcW w:w="3069" w:type="dxa"/>
            <w:vMerge w:val="restart"/>
            <w:tcBorders>
              <w:top w:val="single" w:sz="4" w:space="0" w:color="auto"/>
              <w:left w:val="single" w:sz="12" w:space="0" w:color="auto"/>
              <w:bottom w:val="single" w:sz="8" w:space="0" w:color="AEAEAE"/>
              <w:right w:val="single" w:sz="4" w:space="0" w:color="auto"/>
            </w:tcBorders>
            <w:shd w:val="clear" w:color="auto" w:fill="E0E0E0"/>
          </w:tcPr>
          <w:p w14:paraId="00EC0922"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Gender</w:t>
            </w:r>
          </w:p>
        </w:tc>
        <w:tc>
          <w:tcPr>
            <w:tcW w:w="2410" w:type="dxa"/>
            <w:tcBorders>
              <w:top w:val="single" w:sz="4" w:space="0" w:color="auto"/>
              <w:left w:val="single" w:sz="4" w:space="0" w:color="auto"/>
              <w:bottom w:val="single" w:sz="4" w:space="0" w:color="auto"/>
              <w:right w:val="single" w:sz="4" w:space="0" w:color="auto"/>
            </w:tcBorders>
            <w:shd w:val="clear" w:color="auto" w:fill="E0E0E0"/>
          </w:tcPr>
          <w:p w14:paraId="7A270476"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Male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5E31C0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196</w:t>
            </w:r>
          </w:p>
        </w:tc>
        <w:tc>
          <w:tcPr>
            <w:tcW w:w="1796" w:type="dxa"/>
            <w:tcBorders>
              <w:top w:val="single" w:sz="4" w:space="0" w:color="auto"/>
              <w:left w:val="single" w:sz="4" w:space="0" w:color="auto"/>
              <w:bottom w:val="single" w:sz="4" w:space="0" w:color="auto"/>
              <w:right w:val="single" w:sz="12" w:space="0" w:color="auto"/>
            </w:tcBorders>
            <w:shd w:val="clear" w:color="auto" w:fill="FFFFFF"/>
          </w:tcPr>
          <w:p w14:paraId="34B712FC"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45.2%</w:t>
            </w:r>
          </w:p>
        </w:tc>
      </w:tr>
      <w:tr w:rsidR="00075035" w:rsidRPr="00075035" w14:paraId="7FC62F24" w14:textId="77777777" w:rsidTr="00BD3CA1">
        <w:trPr>
          <w:cantSplit/>
          <w:trHeight w:val="159"/>
          <w:jc w:val="center"/>
        </w:trPr>
        <w:tc>
          <w:tcPr>
            <w:tcW w:w="3069" w:type="dxa"/>
            <w:vMerge/>
            <w:tcBorders>
              <w:top w:val="single" w:sz="8" w:space="0" w:color="152935"/>
              <w:left w:val="single" w:sz="12" w:space="0" w:color="auto"/>
              <w:bottom w:val="single" w:sz="4" w:space="0" w:color="auto"/>
              <w:right w:val="single" w:sz="4" w:space="0" w:color="auto"/>
            </w:tcBorders>
            <w:shd w:val="clear" w:color="auto" w:fill="E0E0E0"/>
          </w:tcPr>
          <w:p w14:paraId="7575A4F1" w14:textId="77777777" w:rsidR="00075035" w:rsidRPr="00075035" w:rsidRDefault="00075035" w:rsidP="00075035">
            <w:pPr>
              <w:autoSpaceDE w:val="0"/>
              <w:autoSpaceDN w:val="0"/>
              <w:adjustRightInd w:val="0"/>
              <w:rPr>
                <w:rFonts w:eastAsia="Calibri"/>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14:paraId="3D45A936"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Female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479599B"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238</w:t>
            </w:r>
          </w:p>
        </w:tc>
        <w:tc>
          <w:tcPr>
            <w:tcW w:w="1796" w:type="dxa"/>
            <w:tcBorders>
              <w:top w:val="single" w:sz="4" w:space="0" w:color="auto"/>
              <w:left w:val="single" w:sz="4" w:space="0" w:color="auto"/>
              <w:bottom w:val="single" w:sz="4" w:space="0" w:color="auto"/>
              <w:right w:val="single" w:sz="12" w:space="0" w:color="auto"/>
            </w:tcBorders>
            <w:shd w:val="clear" w:color="auto" w:fill="FFFFFF"/>
          </w:tcPr>
          <w:p w14:paraId="2E6F52B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54.8%</w:t>
            </w:r>
          </w:p>
        </w:tc>
      </w:tr>
      <w:tr w:rsidR="00075035" w:rsidRPr="00075035" w14:paraId="5683C912" w14:textId="77777777" w:rsidTr="00BD3CA1">
        <w:trPr>
          <w:cantSplit/>
          <w:trHeight w:val="252"/>
          <w:jc w:val="center"/>
        </w:trPr>
        <w:tc>
          <w:tcPr>
            <w:tcW w:w="3069" w:type="dxa"/>
            <w:vMerge w:val="restart"/>
            <w:tcBorders>
              <w:top w:val="single" w:sz="4" w:space="0" w:color="auto"/>
              <w:left w:val="single" w:sz="12" w:space="0" w:color="auto"/>
              <w:bottom w:val="single" w:sz="8" w:space="0" w:color="AEAEAE"/>
              <w:right w:val="single" w:sz="4" w:space="0" w:color="auto"/>
            </w:tcBorders>
            <w:shd w:val="clear" w:color="auto" w:fill="E0E0E0"/>
          </w:tcPr>
          <w:p w14:paraId="710B7C66"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Grade</w:t>
            </w:r>
          </w:p>
        </w:tc>
        <w:tc>
          <w:tcPr>
            <w:tcW w:w="2410" w:type="dxa"/>
            <w:tcBorders>
              <w:top w:val="single" w:sz="4" w:space="0" w:color="auto"/>
              <w:left w:val="single" w:sz="4" w:space="0" w:color="auto"/>
              <w:bottom w:val="single" w:sz="4" w:space="0" w:color="auto"/>
              <w:right w:val="single" w:sz="4" w:space="0" w:color="auto"/>
            </w:tcBorders>
            <w:shd w:val="clear" w:color="auto" w:fill="E0E0E0"/>
          </w:tcPr>
          <w:p w14:paraId="60B04CDD"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First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681A535"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267</w:t>
            </w:r>
          </w:p>
        </w:tc>
        <w:tc>
          <w:tcPr>
            <w:tcW w:w="1796" w:type="dxa"/>
            <w:tcBorders>
              <w:top w:val="single" w:sz="4" w:space="0" w:color="auto"/>
              <w:left w:val="single" w:sz="4" w:space="0" w:color="auto"/>
              <w:bottom w:val="single" w:sz="4" w:space="0" w:color="auto"/>
              <w:right w:val="single" w:sz="12" w:space="0" w:color="auto"/>
            </w:tcBorders>
            <w:shd w:val="clear" w:color="auto" w:fill="FFFFFF"/>
          </w:tcPr>
          <w:p w14:paraId="16ABC3D0"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62.2%</w:t>
            </w:r>
          </w:p>
        </w:tc>
      </w:tr>
      <w:tr w:rsidR="00075035" w:rsidRPr="00075035" w14:paraId="4942F63D" w14:textId="77777777" w:rsidTr="00BD3CA1">
        <w:trPr>
          <w:cantSplit/>
          <w:trHeight w:val="159"/>
          <w:jc w:val="center"/>
        </w:trPr>
        <w:tc>
          <w:tcPr>
            <w:tcW w:w="3069" w:type="dxa"/>
            <w:vMerge/>
            <w:tcBorders>
              <w:top w:val="single" w:sz="8" w:space="0" w:color="AEAEAE"/>
              <w:left w:val="single" w:sz="12" w:space="0" w:color="auto"/>
              <w:bottom w:val="single" w:sz="12" w:space="0" w:color="auto"/>
              <w:right w:val="single" w:sz="4" w:space="0" w:color="auto"/>
            </w:tcBorders>
            <w:shd w:val="clear" w:color="auto" w:fill="E0E0E0"/>
          </w:tcPr>
          <w:p w14:paraId="18C58E75" w14:textId="77777777" w:rsidR="00075035" w:rsidRPr="00075035" w:rsidRDefault="00075035" w:rsidP="00075035">
            <w:pPr>
              <w:autoSpaceDE w:val="0"/>
              <w:autoSpaceDN w:val="0"/>
              <w:adjustRightInd w:val="0"/>
              <w:rPr>
                <w:rFonts w:eastAsia="Calibri"/>
                <w:color w:val="010205"/>
              </w:rPr>
            </w:pPr>
          </w:p>
        </w:tc>
        <w:tc>
          <w:tcPr>
            <w:tcW w:w="2410" w:type="dxa"/>
            <w:tcBorders>
              <w:top w:val="single" w:sz="4" w:space="0" w:color="auto"/>
              <w:left w:val="single" w:sz="4" w:space="0" w:color="auto"/>
              <w:bottom w:val="single" w:sz="12" w:space="0" w:color="auto"/>
              <w:right w:val="single" w:sz="4" w:space="0" w:color="auto"/>
            </w:tcBorders>
            <w:shd w:val="clear" w:color="auto" w:fill="E0E0E0"/>
          </w:tcPr>
          <w:p w14:paraId="6DF6ECF4"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Fifth</w:t>
            </w:r>
          </w:p>
        </w:tc>
        <w:tc>
          <w:tcPr>
            <w:tcW w:w="1984" w:type="dxa"/>
            <w:tcBorders>
              <w:top w:val="single" w:sz="4" w:space="0" w:color="auto"/>
              <w:left w:val="single" w:sz="4" w:space="0" w:color="auto"/>
              <w:bottom w:val="single" w:sz="12" w:space="0" w:color="auto"/>
              <w:right w:val="single" w:sz="4" w:space="0" w:color="auto"/>
            </w:tcBorders>
            <w:shd w:val="clear" w:color="auto" w:fill="FFFFFF"/>
          </w:tcPr>
          <w:p w14:paraId="34ED2D4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164</w:t>
            </w:r>
          </w:p>
        </w:tc>
        <w:tc>
          <w:tcPr>
            <w:tcW w:w="1796" w:type="dxa"/>
            <w:tcBorders>
              <w:top w:val="single" w:sz="4" w:space="0" w:color="auto"/>
              <w:left w:val="single" w:sz="4" w:space="0" w:color="auto"/>
              <w:bottom w:val="single" w:sz="12" w:space="0" w:color="auto"/>
              <w:right w:val="single" w:sz="12" w:space="0" w:color="auto"/>
            </w:tcBorders>
            <w:shd w:val="clear" w:color="auto" w:fill="FFFFFF"/>
          </w:tcPr>
          <w:p w14:paraId="09EFA2BE"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37.8%</w:t>
            </w:r>
          </w:p>
        </w:tc>
      </w:tr>
    </w:tbl>
    <w:p w14:paraId="5A444AF3" w14:textId="77777777" w:rsidR="00A542F1" w:rsidRDefault="00A542F1" w:rsidP="00A542F1">
      <w:pPr>
        <w:jc w:val="both"/>
        <w:rPr>
          <w:rFonts w:eastAsia="Calibri"/>
        </w:rPr>
      </w:pPr>
    </w:p>
    <w:p w14:paraId="3711651A" w14:textId="1622688F" w:rsidR="00075035" w:rsidRDefault="00075035" w:rsidP="00A542F1">
      <w:pPr>
        <w:jc w:val="both"/>
        <w:rPr>
          <w:rFonts w:eastAsia="Calibri"/>
        </w:rPr>
      </w:pPr>
      <w:r w:rsidRPr="00075035">
        <w:rPr>
          <w:rFonts w:eastAsia="Calibri"/>
        </w:rPr>
        <w:t>Table 2 presents the prevalence of TMJ symptoms among the study participants. A total of 15% of the subjects reported experiencing jaw joint pain, with 25% of these individuals indicating pain on the right side, 14.1% on the left side, and 60.9% experiencing pain bilaterally. The highest percentage (64.9%) of the college students reported experiencing mild pain</w:t>
      </w:r>
      <w:r w:rsidRPr="00075035">
        <w:rPr>
          <w:rFonts w:eastAsia="Calibri"/>
          <w:rtl/>
        </w:rPr>
        <w:t>.</w:t>
      </w:r>
      <w:r w:rsidRPr="00075035">
        <w:rPr>
          <w:rFonts w:eastAsia="Calibri"/>
        </w:rPr>
        <w:t xml:space="preserve"> TMJ-related noises were reported by 18.9% of the participants. Of these individuals, 59.2% experienced noise during mouth opening, 7% during mouth closing, and 33.8% during both actions</w:t>
      </w:r>
      <w:r w:rsidRPr="00075035">
        <w:rPr>
          <w:rFonts w:eastAsia="Calibri" w:hint="cs"/>
          <w:rtl/>
          <w:lang w:bidi="ar-IQ"/>
        </w:rPr>
        <w:t xml:space="preserve">. </w:t>
      </w:r>
      <w:r w:rsidRPr="00075035">
        <w:rPr>
          <w:rFonts w:eastAsia="Calibri" w:hint="cs"/>
          <w:lang w:bidi="ar-IQ"/>
        </w:rPr>
        <w:t>Parafunctional</w:t>
      </w:r>
      <w:r w:rsidRPr="00075035">
        <w:rPr>
          <w:rFonts w:eastAsia="Calibri"/>
        </w:rPr>
        <w:t xml:space="preserve"> habits were observed as follows: 29.6% of the participants exhibited nail-biting, 16.7% reported teeth clenching, 13% reported teeth grinding, 52.9% engaged in lip or object biting, and 60.9% had a chewing gum habit</w:t>
      </w:r>
      <w:r w:rsidRPr="00075035">
        <w:rPr>
          <w:rFonts w:eastAsia="Calibri"/>
          <w:rtl/>
        </w:rPr>
        <w:t>.</w:t>
      </w:r>
      <w:r w:rsidRPr="00075035">
        <w:rPr>
          <w:rFonts w:eastAsia="Calibri"/>
        </w:rPr>
        <w:t xml:space="preserve"> Additionally, 6.8% of the participants reported experiencing jaw locking or displacement, while 14.8% reported stiffness in the jaw joint. Pain in or around the ears or </w:t>
      </w:r>
      <w:r w:rsidR="00A542F1" w:rsidRPr="00075035">
        <w:rPr>
          <w:rFonts w:eastAsia="Calibri"/>
        </w:rPr>
        <w:t>cheeks were</w:t>
      </w:r>
      <w:r w:rsidRPr="00075035">
        <w:rPr>
          <w:rFonts w:eastAsia="Calibri"/>
        </w:rPr>
        <w:t xml:space="preserve"> noted by 20.3% of the subjects. Headache and/or neck pain were reported by 54.6% of the participants, with 29.3% experiencing mild pain, 26.3% experiencing moderate pain, and 4.4% experiencing severe pain</w:t>
      </w:r>
      <w:r w:rsidRPr="00075035">
        <w:rPr>
          <w:rFonts w:eastAsia="Calibri"/>
          <w:rtl/>
        </w:rPr>
        <w:t>.</w:t>
      </w:r>
      <w:r w:rsidRPr="00075035">
        <w:rPr>
          <w:rFonts w:eastAsia="Calibri"/>
        </w:rPr>
        <w:t xml:space="preserve"> Severe morning pain was reported by 22.5% of participants, while the pain was worst in the afternoon and at night for 22.8% and 53.7% of participants, respectively. Furthermore, 10.9% of the participants had a history of head trauma, 14.5% reported a recent change in bite, and 5.1% had received treatment for TMJ disorders. A history of other joint problems was reported by 25.3% of the participants.</w:t>
      </w:r>
      <w:r w:rsidR="00BD3CA1">
        <w:rPr>
          <w:rFonts w:eastAsia="Calibri"/>
        </w:rPr>
        <w:t xml:space="preserve"> </w:t>
      </w:r>
    </w:p>
    <w:p w14:paraId="3A68DAEF" w14:textId="77777777" w:rsidR="00BD3CA1" w:rsidRPr="00BD3CA1" w:rsidRDefault="00BD3CA1" w:rsidP="00BD3CA1">
      <w:pPr>
        <w:jc w:val="both"/>
        <w:rPr>
          <w:rFonts w:eastAsia="Calibri"/>
          <w:sz w:val="12"/>
          <w:szCs w:val="12"/>
        </w:rPr>
      </w:pPr>
    </w:p>
    <w:p w14:paraId="3160601A" w14:textId="2558266C" w:rsidR="00075035" w:rsidRPr="00075035" w:rsidRDefault="00075035" w:rsidP="00075035">
      <w:pPr>
        <w:spacing w:after="160"/>
        <w:rPr>
          <w:rFonts w:eastAsia="Calibri"/>
        </w:rPr>
      </w:pPr>
      <w:r w:rsidRPr="00075035">
        <w:rPr>
          <w:rFonts w:eastAsia="Calibri"/>
          <w:b/>
          <w:bCs/>
        </w:rPr>
        <w:t xml:space="preserve">Table (2): </w:t>
      </w:r>
      <w:r w:rsidRPr="00075035">
        <w:rPr>
          <w:rFonts w:eastAsia="Calibri"/>
        </w:rPr>
        <w:t>Distribution of studied cases according to response to TMD factors</w:t>
      </w:r>
      <w:r w:rsidR="00BD3CA1">
        <w:rPr>
          <w:rFonts w:eastAsia="Calibri"/>
        </w:rPr>
        <w:t xml:space="preserve"> </w:t>
      </w:r>
    </w:p>
    <w:tbl>
      <w:tblPr>
        <w:tblW w:w="9281"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1879"/>
        <w:gridCol w:w="1153"/>
        <w:gridCol w:w="3584"/>
      </w:tblGrid>
      <w:tr w:rsidR="00B21E40" w:rsidRPr="00B21E40" w14:paraId="2B27A198" w14:textId="77777777" w:rsidTr="00B21E40">
        <w:trPr>
          <w:trHeight w:val="357"/>
          <w:jc w:val="center"/>
        </w:trPr>
        <w:tc>
          <w:tcPr>
            <w:tcW w:w="4544" w:type="dxa"/>
            <w:gridSpan w:val="2"/>
            <w:tcBorders>
              <w:top w:val="single" w:sz="12" w:space="0" w:color="auto"/>
              <w:left w:val="single" w:sz="12" w:space="0" w:color="auto"/>
              <w:right w:val="single" w:sz="12" w:space="0" w:color="auto"/>
            </w:tcBorders>
            <w:vAlign w:val="center"/>
          </w:tcPr>
          <w:p w14:paraId="59538E20" w14:textId="77777777" w:rsidR="00075035" w:rsidRPr="00B21E40" w:rsidRDefault="00075035" w:rsidP="00B21E40">
            <w:pPr>
              <w:autoSpaceDE w:val="0"/>
              <w:autoSpaceDN w:val="0"/>
              <w:adjustRightInd w:val="0"/>
              <w:ind w:right="60"/>
              <w:jc w:val="center"/>
              <w:rPr>
                <w:rFonts w:eastAsia="Calibri"/>
              </w:rPr>
            </w:pPr>
            <w:r w:rsidRPr="00B21E40">
              <w:rPr>
                <w:rFonts w:eastAsia="Calibri"/>
              </w:rPr>
              <w:t>Variables</w:t>
            </w:r>
          </w:p>
        </w:tc>
        <w:tc>
          <w:tcPr>
            <w:tcW w:w="1153" w:type="dxa"/>
            <w:tcBorders>
              <w:top w:val="single" w:sz="12" w:space="0" w:color="auto"/>
              <w:left w:val="single" w:sz="12" w:space="0" w:color="auto"/>
              <w:right w:val="single" w:sz="12" w:space="0" w:color="auto"/>
            </w:tcBorders>
            <w:shd w:val="clear" w:color="auto" w:fill="auto"/>
            <w:vAlign w:val="center"/>
          </w:tcPr>
          <w:p w14:paraId="758042CE" w14:textId="77777777" w:rsidR="00075035" w:rsidRPr="00B21E40" w:rsidRDefault="00075035" w:rsidP="00B21E40">
            <w:pPr>
              <w:spacing w:after="160"/>
              <w:jc w:val="center"/>
              <w:rPr>
                <w:rFonts w:eastAsia="Calibri"/>
              </w:rPr>
            </w:pPr>
            <w:r w:rsidRPr="00B21E40">
              <w:rPr>
                <w:rFonts w:eastAsia="Calibri"/>
              </w:rPr>
              <w:t>N</w:t>
            </w:r>
          </w:p>
        </w:tc>
        <w:tc>
          <w:tcPr>
            <w:tcW w:w="3584" w:type="dxa"/>
            <w:tcBorders>
              <w:top w:val="single" w:sz="12" w:space="0" w:color="auto"/>
              <w:left w:val="single" w:sz="12" w:space="0" w:color="auto"/>
              <w:right w:val="single" w:sz="12" w:space="0" w:color="auto"/>
            </w:tcBorders>
            <w:shd w:val="clear" w:color="auto" w:fill="auto"/>
            <w:vAlign w:val="center"/>
          </w:tcPr>
          <w:p w14:paraId="548FC93A" w14:textId="77777777" w:rsidR="00075035" w:rsidRPr="00B21E40" w:rsidRDefault="00075035" w:rsidP="00B21E40">
            <w:pPr>
              <w:spacing w:after="160"/>
              <w:jc w:val="center"/>
              <w:rPr>
                <w:rFonts w:eastAsia="Calibri"/>
              </w:rPr>
            </w:pPr>
            <w:r w:rsidRPr="00B21E40">
              <w:rPr>
                <w:rFonts w:eastAsia="Calibri"/>
              </w:rPr>
              <w:t>%</w:t>
            </w:r>
          </w:p>
        </w:tc>
      </w:tr>
      <w:tr w:rsidR="00075035" w:rsidRPr="00075035" w14:paraId="164F10A3"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tcBorders>
              <w:top w:val="single" w:sz="12" w:space="0" w:color="auto"/>
              <w:left w:val="single" w:sz="12" w:space="0" w:color="auto"/>
              <w:bottom w:val="single" w:sz="4" w:space="0" w:color="4472C4"/>
              <w:right w:val="single" w:sz="4" w:space="0" w:color="4472C4"/>
            </w:tcBorders>
            <w:shd w:val="clear" w:color="auto" w:fill="E0E0E0"/>
          </w:tcPr>
          <w:p w14:paraId="2A6F10CC"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Jaw joint Pain</w:t>
            </w:r>
          </w:p>
        </w:tc>
        <w:tc>
          <w:tcPr>
            <w:tcW w:w="1879" w:type="dxa"/>
            <w:tcBorders>
              <w:top w:val="single" w:sz="12" w:space="0" w:color="auto"/>
              <w:left w:val="single" w:sz="4" w:space="0" w:color="4472C4"/>
              <w:bottom w:val="single" w:sz="4" w:space="0" w:color="4472C4"/>
              <w:right w:val="single" w:sz="4" w:space="0" w:color="4472C4"/>
            </w:tcBorders>
            <w:shd w:val="clear" w:color="auto" w:fill="E0E0E0"/>
          </w:tcPr>
          <w:p w14:paraId="01E42E04" w14:textId="77777777" w:rsidR="00075035" w:rsidRPr="00075035" w:rsidRDefault="00075035" w:rsidP="00075035">
            <w:pPr>
              <w:autoSpaceDE w:val="0"/>
              <w:autoSpaceDN w:val="0"/>
              <w:adjustRightInd w:val="0"/>
              <w:ind w:left="60" w:right="60"/>
              <w:rPr>
                <w:rFonts w:eastAsia="Calibri"/>
                <w:color w:val="264A60"/>
              </w:rPr>
            </w:pPr>
          </w:p>
        </w:tc>
        <w:tc>
          <w:tcPr>
            <w:tcW w:w="1153" w:type="dxa"/>
            <w:tcBorders>
              <w:top w:val="single" w:sz="12" w:space="0" w:color="auto"/>
              <w:left w:val="single" w:sz="4" w:space="0" w:color="4472C4"/>
              <w:bottom w:val="single" w:sz="4" w:space="0" w:color="4472C4"/>
              <w:right w:val="single" w:sz="4" w:space="0" w:color="4472C4"/>
            </w:tcBorders>
            <w:shd w:val="clear" w:color="auto" w:fill="FFFFFF"/>
          </w:tcPr>
          <w:p w14:paraId="29C6030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65</w:t>
            </w:r>
          </w:p>
        </w:tc>
        <w:tc>
          <w:tcPr>
            <w:tcW w:w="3584" w:type="dxa"/>
            <w:tcBorders>
              <w:top w:val="single" w:sz="12" w:space="0" w:color="auto"/>
              <w:left w:val="single" w:sz="4" w:space="0" w:color="4472C4"/>
              <w:bottom w:val="single" w:sz="4" w:space="0" w:color="4472C4"/>
              <w:right w:val="single" w:sz="12" w:space="0" w:color="auto"/>
            </w:tcBorders>
            <w:shd w:val="clear" w:color="auto" w:fill="FFFFFF"/>
          </w:tcPr>
          <w:p w14:paraId="2C6E160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15.0%</w:t>
            </w:r>
          </w:p>
        </w:tc>
      </w:tr>
      <w:tr w:rsidR="00075035" w:rsidRPr="00075035" w14:paraId="030E3006"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vMerge w:val="restart"/>
            <w:tcBorders>
              <w:top w:val="single" w:sz="4" w:space="0" w:color="4472C4"/>
              <w:left w:val="single" w:sz="12" w:space="0" w:color="auto"/>
              <w:bottom w:val="single" w:sz="8" w:space="0" w:color="AEAEAE"/>
              <w:right w:val="single" w:sz="4" w:space="0" w:color="4472C4"/>
            </w:tcBorders>
            <w:shd w:val="clear" w:color="auto" w:fill="E0E0E0"/>
          </w:tcPr>
          <w:p w14:paraId="723E02BF"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Side</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4FFC48CE"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Right</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1C81E493"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16</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3E2A97CC"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25.0%</w:t>
            </w:r>
          </w:p>
        </w:tc>
      </w:tr>
      <w:tr w:rsidR="00075035" w:rsidRPr="00075035" w14:paraId="4E0D1B08"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6"/>
          <w:jc w:val="center"/>
        </w:trPr>
        <w:tc>
          <w:tcPr>
            <w:tcW w:w="2665" w:type="dxa"/>
            <w:vMerge/>
            <w:tcBorders>
              <w:top w:val="single" w:sz="8" w:space="0" w:color="AEAEAE"/>
              <w:left w:val="single" w:sz="12" w:space="0" w:color="auto"/>
              <w:bottom w:val="single" w:sz="8" w:space="0" w:color="AEAEAE"/>
              <w:right w:val="single" w:sz="4" w:space="0" w:color="4472C4"/>
            </w:tcBorders>
            <w:shd w:val="clear" w:color="auto" w:fill="E0E0E0"/>
          </w:tcPr>
          <w:p w14:paraId="52551186" w14:textId="77777777" w:rsidR="00075035" w:rsidRPr="00075035" w:rsidRDefault="00075035" w:rsidP="00075035">
            <w:pPr>
              <w:autoSpaceDE w:val="0"/>
              <w:autoSpaceDN w:val="0"/>
              <w:adjustRightInd w:val="0"/>
              <w:rPr>
                <w:rFonts w:eastAsia="Calibri"/>
                <w:color w:val="010205"/>
              </w:rPr>
            </w:pP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248E1621"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Left</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79F3AF4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9</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14990979"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14.1%</w:t>
            </w:r>
          </w:p>
        </w:tc>
      </w:tr>
      <w:tr w:rsidR="00075035" w:rsidRPr="00075035" w14:paraId="288B0905"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6"/>
          <w:jc w:val="center"/>
        </w:trPr>
        <w:tc>
          <w:tcPr>
            <w:tcW w:w="2665" w:type="dxa"/>
            <w:vMerge/>
            <w:tcBorders>
              <w:top w:val="single" w:sz="8" w:space="0" w:color="AEAEAE"/>
              <w:left w:val="single" w:sz="12" w:space="0" w:color="auto"/>
              <w:bottom w:val="single" w:sz="4" w:space="0" w:color="4472C4"/>
              <w:right w:val="single" w:sz="4" w:space="0" w:color="4472C4"/>
            </w:tcBorders>
            <w:shd w:val="clear" w:color="auto" w:fill="E0E0E0"/>
          </w:tcPr>
          <w:p w14:paraId="67D2E4F6" w14:textId="77777777" w:rsidR="00075035" w:rsidRPr="00075035" w:rsidRDefault="00075035" w:rsidP="00075035">
            <w:pPr>
              <w:autoSpaceDE w:val="0"/>
              <w:autoSpaceDN w:val="0"/>
              <w:adjustRightInd w:val="0"/>
              <w:rPr>
                <w:rFonts w:eastAsia="Calibri"/>
                <w:color w:val="010205"/>
              </w:rPr>
            </w:pP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20A69027"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Right and Left</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30F4F964"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39</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41104745"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60.9%</w:t>
            </w:r>
          </w:p>
        </w:tc>
      </w:tr>
      <w:tr w:rsidR="00075035" w:rsidRPr="00075035" w14:paraId="149D4791"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vMerge w:val="restart"/>
            <w:tcBorders>
              <w:top w:val="single" w:sz="4" w:space="0" w:color="4472C4"/>
              <w:left w:val="single" w:sz="12" w:space="0" w:color="auto"/>
              <w:bottom w:val="single" w:sz="8" w:space="0" w:color="AEAEAE"/>
              <w:right w:val="single" w:sz="4" w:space="0" w:color="4472C4"/>
            </w:tcBorders>
            <w:shd w:val="clear" w:color="auto" w:fill="E0E0E0"/>
          </w:tcPr>
          <w:p w14:paraId="78E5CE51"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Pain Severity</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232900E6"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Mild</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77143A9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50</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5E1988A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64.9%</w:t>
            </w:r>
          </w:p>
        </w:tc>
      </w:tr>
      <w:tr w:rsidR="00075035" w:rsidRPr="00075035" w14:paraId="1FAE9CC6"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6"/>
          <w:jc w:val="center"/>
        </w:trPr>
        <w:tc>
          <w:tcPr>
            <w:tcW w:w="2665" w:type="dxa"/>
            <w:vMerge/>
            <w:tcBorders>
              <w:top w:val="single" w:sz="8" w:space="0" w:color="AEAEAE"/>
              <w:left w:val="single" w:sz="12" w:space="0" w:color="auto"/>
              <w:bottom w:val="single" w:sz="8" w:space="0" w:color="AEAEAE"/>
              <w:right w:val="single" w:sz="4" w:space="0" w:color="4472C4"/>
            </w:tcBorders>
            <w:shd w:val="clear" w:color="auto" w:fill="E0E0E0"/>
          </w:tcPr>
          <w:p w14:paraId="70CF3CAC" w14:textId="77777777" w:rsidR="00075035" w:rsidRPr="00075035" w:rsidRDefault="00075035" w:rsidP="00075035">
            <w:pPr>
              <w:autoSpaceDE w:val="0"/>
              <w:autoSpaceDN w:val="0"/>
              <w:adjustRightInd w:val="0"/>
              <w:rPr>
                <w:rFonts w:eastAsia="Calibri"/>
                <w:color w:val="010205"/>
              </w:rPr>
            </w:pP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595778C3"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Moderate</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0BC0A86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25</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790A6AC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32.5%</w:t>
            </w:r>
          </w:p>
        </w:tc>
      </w:tr>
      <w:tr w:rsidR="00075035" w:rsidRPr="00075035" w14:paraId="3537533A"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6"/>
          <w:jc w:val="center"/>
        </w:trPr>
        <w:tc>
          <w:tcPr>
            <w:tcW w:w="2665" w:type="dxa"/>
            <w:vMerge/>
            <w:tcBorders>
              <w:top w:val="single" w:sz="8" w:space="0" w:color="AEAEAE"/>
              <w:left w:val="single" w:sz="12" w:space="0" w:color="auto"/>
              <w:bottom w:val="single" w:sz="4" w:space="0" w:color="4472C4"/>
              <w:right w:val="single" w:sz="4" w:space="0" w:color="4472C4"/>
            </w:tcBorders>
            <w:shd w:val="clear" w:color="auto" w:fill="E0E0E0"/>
          </w:tcPr>
          <w:p w14:paraId="08C11AFF" w14:textId="77777777" w:rsidR="00075035" w:rsidRPr="00075035" w:rsidRDefault="00075035" w:rsidP="00075035">
            <w:pPr>
              <w:autoSpaceDE w:val="0"/>
              <w:autoSpaceDN w:val="0"/>
              <w:adjustRightInd w:val="0"/>
              <w:rPr>
                <w:rFonts w:eastAsia="Calibri"/>
                <w:color w:val="010205"/>
              </w:rPr>
            </w:pP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73354B8D"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Sever</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5EA052C9"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4794DEE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2.6%</w:t>
            </w:r>
          </w:p>
        </w:tc>
      </w:tr>
      <w:tr w:rsidR="00075035" w:rsidRPr="00075035" w14:paraId="6449897F"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tcBorders>
              <w:top w:val="single" w:sz="4" w:space="0" w:color="4472C4"/>
              <w:left w:val="single" w:sz="12" w:space="0" w:color="auto"/>
              <w:bottom w:val="single" w:sz="4" w:space="0" w:color="4472C4"/>
              <w:right w:val="single" w:sz="4" w:space="0" w:color="4472C4"/>
            </w:tcBorders>
            <w:shd w:val="clear" w:color="auto" w:fill="E0E0E0"/>
          </w:tcPr>
          <w:p w14:paraId="2680AAB8"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TMJ noises</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312215BC" w14:textId="77777777" w:rsidR="00075035" w:rsidRPr="00075035" w:rsidRDefault="00075035" w:rsidP="00075035">
            <w:pPr>
              <w:autoSpaceDE w:val="0"/>
              <w:autoSpaceDN w:val="0"/>
              <w:adjustRightInd w:val="0"/>
              <w:ind w:left="60" w:right="60"/>
              <w:rPr>
                <w:rFonts w:eastAsia="Calibri"/>
                <w:color w:val="264A60"/>
              </w:rPr>
            </w:pP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03A88C5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80</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741BA9A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18.9%</w:t>
            </w:r>
          </w:p>
        </w:tc>
      </w:tr>
      <w:tr w:rsidR="00075035" w:rsidRPr="00075035" w14:paraId="4A1E68D4"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vMerge w:val="restart"/>
            <w:tcBorders>
              <w:top w:val="single" w:sz="4" w:space="0" w:color="4472C4"/>
              <w:left w:val="single" w:sz="12" w:space="0" w:color="auto"/>
              <w:bottom w:val="single" w:sz="8" w:space="0" w:color="AEAEAE"/>
              <w:right w:val="single" w:sz="4" w:space="0" w:color="4472C4"/>
            </w:tcBorders>
            <w:shd w:val="clear" w:color="auto" w:fill="E0E0E0"/>
          </w:tcPr>
          <w:p w14:paraId="742CAEC4"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Jaw Movement</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7139890A"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Open</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474B3DF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42</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2C942363"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59.2%</w:t>
            </w:r>
          </w:p>
        </w:tc>
      </w:tr>
      <w:tr w:rsidR="00075035" w:rsidRPr="00075035" w14:paraId="1FCD7831"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6"/>
          <w:jc w:val="center"/>
        </w:trPr>
        <w:tc>
          <w:tcPr>
            <w:tcW w:w="2665" w:type="dxa"/>
            <w:vMerge/>
            <w:tcBorders>
              <w:top w:val="single" w:sz="8" w:space="0" w:color="AEAEAE"/>
              <w:left w:val="single" w:sz="12" w:space="0" w:color="auto"/>
              <w:bottom w:val="single" w:sz="8" w:space="0" w:color="AEAEAE"/>
              <w:right w:val="single" w:sz="4" w:space="0" w:color="4472C4"/>
            </w:tcBorders>
            <w:shd w:val="clear" w:color="auto" w:fill="E0E0E0"/>
          </w:tcPr>
          <w:p w14:paraId="0BA85B05" w14:textId="77777777" w:rsidR="00075035" w:rsidRPr="00075035" w:rsidRDefault="00075035" w:rsidP="00075035">
            <w:pPr>
              <w:autoSpaceDE w:val="0"/>
              <w:autoSpaceDN w:val="0"/>
              <w:adjustRightInd w:val="0"/>
              <w:rPr>
                <w:rFonts w:eastAsia="Calibri"/>
                <w:color w:val="010205"/>
              </w:rPr>
            </w:pP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54B885AA"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Close</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45ECA319"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2239D5D8"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7.0%</w:t>
            </w:r>
          </w:p>
        </w:tc>
      </w:tr>
      <w:tr w:rsidR="00075035" w:rsidRPr="00075035" w14:paraId="0D6B6293"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6"/>
          <w:jc w:val="center"/>
        </w:trPr>
        <w:tc>
          <w:tcPr>
            <w:tcW w:w="2665" w:type="dxa"/>
            <w:vMerge/>
            <w:tcBorders>
              <w:top w:val="single" w:sz="8" w:space="0" w:color="AEAEAE"/>
              <w:left w:val="single" w:sz="12" w:space="0" w:color="auto"/>
              <w:bottom w:val="single" w:sz="4" w:space="0" w:color="4472C4"/>
              <w:right w:val="single" w:sz="4" w:space="0" w:color="4472C4"/>
            </w:tcBorders>
            <w:shd w:val="clear" w:color="auto" w:fill="E0E0E0"/>
          </w:tcPr>
          <w:p w14:paraId="2888B689" w14:textId="77777777" w:rsidR="00075035" w:rsidRPr="00075035" w:rsidRDefault="00075035" w:rsidP="00075035">
            <w:pPr>
              <w:autoSpaceDE w:val="0"/>
              <w:autoSpaceDN w:val="0"/>
              <w:adjustRightInd w:val="0"/>
              <w:rPr>
                <w:rFonts w:eastAsia="Calibri"/>
                <w:color w:val="010205"/>
              </w:rPr>
            </w:pP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1FCF6B3B"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Open and Close</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73517884"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24</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1789681A"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33.8%</w:t>
            </w:r>
          </w:p>
        </w:tc>
      </w:tr>
      <w:tr w:rsidR="00075035" w:rsidRPr="00075035" w14:paraId="186A2953"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tcBorders>
              <w:top w:val="single" w:sz="4" w:space="0" w:color="4472C4"/>
              <w:left w:val="single" w:sz="12" w:space="0" w:color="auto"/>
              <w:bottom w:val="single" w:sz="4" w:space="0" w:color="4472C4"/>
              <w:right w:val="single" w:sz="4" w:space="0" w:color="4472C4"/>
            </w:tcBorders>
            <w:shd w:val="clear" w:color="auto" w:fill="E0E0E0"/>
          </w:tcPr>
          <w:p w14:paraId="6BB14C8F"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Nail biting</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0BD2FBC5" w14:textId="77777777" w:rsidR="00075035" w:rsidRPr="00075035" w:rsidRDefault="00075035" w:rsidP="00075035">
            <w:pPr>
              <w:autoSpaceDE w:val="0"/>
              <w:autoSpaceDN w:val="0"/>
              <w:adjustRightInd w:val="0"/>
              <w:ind w:left="60" w:right="60"/>
              <w:rPr>
                <w:rFonts w:eastAsia="Calibri"/>
                <w:color w:val="264A60"/>
              </w:rPr>
            </w:pP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381164B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126</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0E52C55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29.6%</w:t>
            </w:r>
          </w:p>
        </w:tc>
      </w:tr>
      <w:tr w:rsidR="00075035" w:rsidRPr="00075035" w14:paraId="344762B1"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tcBorders>
              <w:top w:val="single" w:sz="4" w:space="0" w:color="4472C4"/>
              <w:left w:val="single" w:sz="12" w:space="0" w:color="auto"/>
              <w:bottom w:val="single" w:sz="4" w:space="0" w:color="4472C4"/>
              <w:right w:val="single" w:sz="4" w:space="0" w:color="4472C4"/>
            </w:tcBorders>
            <w:shd w:val="clear" w:color="auto" w:fill="E0E0E0"/>
          </w:tcPr>
          <w:p w14:paraId="3BC012E5"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Clenching</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52A1A871" w14:textId="77777777" w:rsidR="00075035" w:rsidRPr="00075035" w:rsidRDefault="00075035" w:rsidP="00075035">
            <w:pPr>
              <w:autoSpaceDE w:val="0"/>
              <w:autoSpaceDN w:val="0"/>
              <w:adjustRightInd w:val="0"/>
              <w:ind w:right="60"/>
              <w:rPr>
                <w:rFonts w:eastAsia="Calibri"/>
                <w:color w:val="264A60"/>
              </w:rPr>
            </w:pP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1EC7DB4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69</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74351A85"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16.7%</w:t>
            </w:r>
          </w:p>
        </w:tc>
      </w:tr>
      <w:tr w:rsidR="00075035" w:rsidRPr="00075035" w14:paraId="414D906C"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tcBorders>
              <w:top w:val="single" w:sz="4" w:space="0" w:color="4472C4"/>
              <w:left w:val="single" w:sz="12" w:space="0" w:color="auto"/>
              <w:bottom w:val="single" w:sz="4" w:space="0" w:color="4472C4"/>
              <w:right w:val="single" w:sz="4" w:space="0" w:color="4472C4"/>
            </w:tcBorders>
            <w:shd w:val="clear" w:color="auto" w:fill="E0E0E0"/>
          </w:tcPr>
          <w:p w14:paraId="31A1FC3D"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Grinding</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2E568521" w14:textId="77777777" w:rsidR="00075035" w:rsidRPr="00075035" w:rsidRDefault="00075035" w:rsidP="00075035">
            <w:pPr>
              <w:autoSpaceDE w:val="0"/>
              <w:autoSpaceDN w:val="0"/>
              <w:adjustRightInd w:val="0"/>
              <w:ind w:left="60" w:right="60"/>
              <w:rPr>
                <w:rFonts w:eastAsia="Calibri"/>
                <w:color w:val="264A60"/>
              </w:rPr>
            </w:pP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483E1C14"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54</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11C803FC"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13.0%</w:t>
            </w:r>
          </w:p>
        </w:tc>
      </w:tr>
      <w:tr w:rsidR="00075035" w:rsidRPr="00075035" w14:paraId="615135A3"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tcBorders>
              <w:top w:val="single" w:sz="4" w:space="0" w:color="4472C4"/>
              <w:left w:val="single" w:sz="12" w:space="0" w:color="auto"/>
              <w:bottom w:val="single" w:sz="4" w:space="0" w:color="4472C4"/>
              <w:right w:val="single" w:sz="4" w:space="0" w:color="4472C4"/>
            </w:tcBorders>
            <w:shd w:val="clear" w:color="auto" w:fill="E0E0E0"/>
          </w:tcPr>
          <w:p w14:paraId="57AA49B6"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Biting objects</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3ADABA16" w14:textId="77777777" w:rsidR="00075035" w:rsidRPr="00075035" w:rsidRDefault="00075035" w:rsidP="00075035">
            <w:pPr>
              <w:autoSpaceDE w:val="0"/>
              <w:autoSpaceDN w:val="0"/>
              <w:adjustRightInd w:val="0"/>
              <w:ind w:left="60" w:right="60"/>
              <w:rPr>
                <w:rFonts w:eastAsia="Calibri"/>
                <w:color w:val="264A60"/>
              </w:rPr>
            </w:pP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7421B834"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226</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4CA4976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52.9%</w:t>
            </w:r>
          </w:p>
        </w:tc>
      </w:tr>
      <w:tr w:rsidR="00075035" w:rsidRPr="00075035" w14:paraId="0FA3A067"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tcBorders>
              <w:top w:val="single" w:sz="4" w:space="0" w:color="4472C4"/>
              <w:left w:val="single" w:sz="12" w:space="0" w:color="auto"/>
              <w:bottom w:val="single" w:sz="4" w:space="0" w:color="4472C4"/>
              <w:right w:val="single" w:sz="4" w:space="0" w:color="4472C4"/>
            </w:tcBorders>
            <w:shd w:val="clear" w:color="auto" w:fill="E0E0E0"/>
          </w:tcPr>
          <w:p w14:paraId="0383ABA6"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Chewing gum</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6D5CB553" w14:textId="77777777" w:rsidR="00075035" w:rsidRPr="00075035" w:rsidRDefault="00075035" w:rsidP="00075035">
            <w:pPr>
              <w:autoSpaceDE w:val="0"/>
              <w:autoSpaceDN w:val="0"/>
              <w:adjustRightInd w:val="0"/>
              <w:ind w:left="60" w:right="60"/>
              <w:rPr>
                <w:rFonts w:eastAsia="Calibri"/>
                <w:color w:val="264A60"/>
              </w:rPr>
            </w:pP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18A52FE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262</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142CA43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60.9%</w:t>
            </w:r>
          </w:p>
        </w:tc>
      </w:tr>
      <w:tr w:rsidR="00075035" w:rsidRPr="00075035" w14:paraId="080E7956"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tcBorders>
              <w:top w:val="single" w:sz="4" w:space="0" w:color="4472C4"/>
              <w:left w:val="single" w:sz="12" w:space="0" w:color="auto"/>
              <w:bottom w:val="single" w:sz="4" w:space="0" w:color="4472C4"/>
              <w:right w:val="single" w:sz="4" w:space="0" w:color="4472C4"/>
            </w:tcBorders>
            <w:shd w:val="clear" w:color="auto" w:fill="E0E0E0"/>
          </w:tcPr>
          <w:p w14:paraId="134D5687"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Jaw locked</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18FD3AFC" w14:textId="77777777" w:rsidR="00075035" w:rsidRPr="00075035" w:rsidRDefault="00075035" w:rsidP="00075035">
            <w:pPr>
              <w:autoSpaceDE w:val="0"/>
              <w:autoSpaceDN w:val="0"/>
              <w:adjustRightInd w:val="0"/>
              <w:ind w:left="60" w:right="60"/>
              <w:rPr>
                <w:rFonts w:eastAsia="Calibri"/>
                <w:color w:val="264A60"/>
              </w:rPr>
            </w:pP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45CC830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29</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51CB873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6.8%</w:t>
            </w:r>
          </w:p>
        </w:tc>
      </w:tr>
      <w:tr w:rsidR="00075035" w:rsidRPr="00075035" w14:paraId="361A3B0D"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tcBorders>
              <w:top w:val="single" w:sz="4" w:space="0" w:color="4472C4"/>
              <w:left w:val="single" w:sz="12" w:space="0" w:color="auto"/>
              <w:bottom w:val="single" w:sz="4" w:space="0" w:color="4472C4"/>
              <w:right w:val="single" w:sz="4" w:space="0" w:color="4472C4"/>
            </w:tcBorders>
            <w:shd w:val="clear" w:color="auto" w:fill="E0E0E0"/>
          </w:tcPr>
          <w:p w14:paraId="2E51887F"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Stiff jaw</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08EE4915" w14:textId="77777777" w:rsidR="00075035" w:rsidRPr="00075035" w:rsidRDefault="00075035" w:rsidP="00075035">
            <w:pPr>
              <w:autoSpaceDE w:val="0"/>
              <w:autoSpaceDN w:val="0"/>
              <w:adjustRightInd w:val="0"/>
              <w:ind w:left="60" w:right="60"/>
              <w:rPr>
                <w:rFonts w:eastAsia="Calibri"/>
                <w:color w:val="264A60"/>
              </w:rPr>
            </w:pP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38764F0B"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63</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2DC33D7A"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14.8%</w:t>
            </w:r>
          </w:p>
        </w:tc>
      </w:tr>
      <w:tr w:rsidR="00075035" w:rsidRPr="00075035" w14:paraId="73E454F2"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tcBorders>
              <w:top w:val="single" w:sz="4" w:space="0" w:color="4472C4"/>
              <w:left w:val="single" w:sz="12" w:space="0" w:color="auto"/>
              <w:bottom w:val="single" w:sz="4" w:space="0" w:color="4472C4"/>
              <w:right w:val="single" w:sz="4" w:space="0" w:color="4472C4"/>
            </w:tcBorders>
            <w:shd w:val="clear" w:color="auto" w:fill="E0E0E0"/>
          </w:tcPr>
          <w:p w14:paraId="27583160"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Pain around ears</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7D6AE692" w14:textId="77777777" w:rsidR="00075035" w:rsidRPr="00075035" w:rsidRDefault="00075035" w:rsidP="00075035">
            <w:pPr>
              <w:autoSpaceDE w:val="0"/>
              <w:autoSpaceDN w:val="0"/>
              <w:adjustRightInd w:val="0"/>
              <w:ind w:left="60" w:right="60"/>
              <w:rPr>
                <w:rFonts w:eastAsia="Calibri"/>
                <w:color w:val="264A60"/>
              </w:rPr>
            </w:pP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091C5FC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87</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209449EA"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20.3%</w:t>
            </w:r>
          </w:p>
        </w:tc>
      </w:tr>
      <w:tr w:rsidR="00075035" w:rsidRPr="00075035" w14:paraId="045D59B2"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tcBorders>
              <w:top w:val="single" w:sz="4" w:space="0" w:color="4472C4"/>
              <w:left w:val="single" w:sz="12" w:space="0" w:color="auto"/>
              <w:bottom w:val="single" w:sz="4" w:space="0" w:color="4472C4"/>
              <w:right w:val="single" w:sz="4" w:space="0" w:color="4472C4"/>
            </w:tcBorders>
            <w:shd w:val="clear" w:color="auto" w:fill="E0E0E0"/>
          </w:tcPr>
          <w:p w14:paraId="199BB7EF"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Headache / neck Pain</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05EC1495" w14:textId="77777777" w:rsidR="00075035" w:rsidRPr="00075035" w:rsidRDefault="00075035" w:rsidP="00075035">
            <w:pPr>
              <w:autoSpaceDE w:val="0"/>
              <w:autoSpaceDN w:val="0"/>
              <w:adjustRightInd w:val="0"/>
              <w:ind w:left="60" w:right="60"/>
              <w:rPr>
                <w:rFonts w:eastAsia="Calibri"/>
                <w:color w:val="264A60"/>
              </w:rPr>
            </w:pP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4CDE59EA"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237</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092C5248"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54.6%</w:t>
            </w:r>
          </w:p>
        </w:tc>
      </w:tr>
      <w:tr w:rsidR="00075035" w:rsidRPr="00075035" w14:paraId="62B33A6E"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vMerge w:val="restart"/>
            <w:tcBorders>
              <w:top w:val="single" w:sz="4" w:space="0" w:color="4472C4"/>
              <w:left w:val="single" w:sz="12" w:space="0" w:color="auto"/>
              <w:bottom w:val="single" w:sz="8" w:space="0" w:color="AEAEAE"/>
              <w:right w:val="single" w:sz="4" w:space="0" w:color="4472C4"/>
            </w:tcBorders>
            <w:shd w:val="clear" w:color="auto" w:fill="E0E0E0"/>
          </w:tcPr>
          <w:p w14:paraId="0C46A45C"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Pain Severity</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0D1C14B9"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No Pain</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0953B2A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174</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6AF8B7E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40.1%</w:t>
            </w:r>
          </w:p>
        </w:tc>
      </w:tr>
      <w:tr w:rsidR="00075035" w:rsidRPr="00075035" w14:paraId="760EF400"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6"/>
          <w:jc w:val="center"/>
        </w:trPr>
        <w:tc>
          <w:tcPr>
            <w:tcW w:w="2665" w:type="dxa"/>
            <w:vMerge/>
            <w:tcBorders>
              <w:top w:val="single" w:sz="8" w:space="0" w:color="AEAEAE"/>
              <w:left w:val="single" w:sz="12" w:space="0" w:color="auto"/>
              <w:bottom w:val="single" w:sz="8" w:space="0" w:color="AEAEAE"/>
              <w:right w:val="single" w:sz="4" w:space="0" w:color="4472C4"/>
            </w:tcBorders>
            <w:shd w:val="clear" w:color="auto" w:fill="E0E0E0"/>
          </w:tcPr>
          <w:p w14:paraId="10D58C5E" w14:textId="77777777" w:rsidR="00075035" w:rsidRPr="00075035" w:rsidRDefault="00075035" w:rsidP="00075035">
            <w:pPr>
              <w:autoSpaceDE w:val="0"/>
              <w:autoSpaceDN w:val="0"/>
              <w:adjustRightInd w:val="0"/>
              <w:rPr>
                <w:rFonts w:eastAsia="Calibri"/>
                <w:color w:val="010205"/>
              </w:rPr>
            </w:pP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6B76B608"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Mild</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44324079"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127</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56E04DA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29.3%</w:t>
            </w:r>
          </w:p>
        </w:tc>
      </w:tr>
      <w:tr w:rsidR="00075035" w:rsidRPr="00075035" w14:paraId="69E19434"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6"/>
          <w:jc w:val="center"/>
        </w:trPr>
        <w:tc>
          <w:tcPr>
            <w:tcW w:w="2665" w:type="dxa"/>
            <w:vMerge/>
            <w:tcBorders>
              <w:top w:val="single" w:sz="8" w:space="0" w:color="AEAEAE"/>
              <w:left w:val="single" w:sz="12" w:space="0" w:color="auto"/>
              <w:bottom w:val="single" w:sz="8" w:space="0" w:color="AEAEAE"/>
              <w:right w:val="single" w:sz="4" w:space="0" w:color="4472C4"/>
            </w:tcBorders>
            <w:shd w:val="clear" w:color="auto" w:fill="E0E0E0"/>
          </w:tcPr>
          <w:p w14:paraId="36B38E06" w14:textId="77777777" w:rsidR="00075035" w:rsidRPr="00075035" w:rsidRDefault="00075035" w:rsidP="00075035">
            <w:pPr>
              <w:autoSpaceDE w:val="0"/>
              <w:autoSpaceDN w:val="0"/>
              <w:adjustRightInd w:val="0"/>
              <w:rPr>
                <w:rFonts w:eastAsia="Calibri"/>
                <w:color w:val="010205"/>
              </w:rPr>
            </w:pP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215C56EC"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Moderate</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6E7F4DE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114</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24DDBE7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26.3%</w:t>
            </w:r>
          </w:p>
        </w:tc>
      </w:tr>
      <w:tr w:rsidR="00075035" w:rsidRPr="00075035" w14:paraId="412F1E0D"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6"/>
          <w:jc w:val="center"/>
        </w:trPr>
        <w:tc>
          <w:tcPr>
            <w:tcW w:w="2665" w:type="dxa"/>
            <w:vMerge/>
            <w:tcBorders>
              <w:top w:val="single" w:sz="8" w:space="0" w:color="AEAEAE"/>
              <w:left w:val="single" w:sz="12" w:space="0" w:color="auto"/>
              <w:bottom w:val="single" w:sz="4" w:space="0" w:color="4472C4"/>
              <w:right w:val="single" w:sz="4" w:space="0" w:color="4472C4"/>
            </w:tcBorders>
            <w:shd w:val="clear" w:color="auto" w:fill="E0E0E0"/>
          </w:tcPr>
          <w:p w14:paraId="0DFF8415" w14:textId="77777777" w:rsidR="00075035" w:rsidRPr="00075035" w:rsidRDefault="00075035" w:rsidP="00075035">
            <w:pPr>
              <w:autoSpaceDE w:val="0"/>
              <w:autoSpaceDN w:val="0"/>
              <w:adjustRightInd w:val="0"/>
              <w:rPr>
                <w:rFonts w:eastAsia="Calibri"/>
                <w:color w:val="010205"/>
              </w:rPr>
            </w:pP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1E7AD067"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Sever</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6899D0CA"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19</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6FEBB94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4.4%</w:t>
            </w:r>
          </w:p>
        </w:tc>
      </w:tr>
      <w:tr w:rsidR="00075035" w:rsidRPr="00075035" w14:paraId="79B1E960"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vMerge w:val="restart"/>
            <w:tcBorders>
              <w:top w:val="single" w:sz="4" w:space="0" w:color="4472C4"/>
              <w:left w:val="single" w:sz="12" w:space="0" w:color="auto"/>
              <w:bottom w:val="single" w:sz="8" w:space="0" w:color="AEAEAE"/>
              <w:right w:val="single" w:sz="4" w:space="0" w:color="4472C4"/>
            </w:tcBorders>
            <w:shd w:val="clear" w:color="auto" w:fill="E0E0E0"/>
          </w:tcPr>
          <w:p w14:paraId="47A0A2FA"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Pain Time</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78992AE2"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Morning</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270F06AE"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55</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06800E5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22.5%</w:t>
            </w:r>
          </w:p>
        </w:tc>
      </w:tr>
      <w:tr w:rsidR="00075035" w:rsidRPr="00075035" w14:paraId="1595F277"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6"/>
          <w:jc w:val="center"/>
        </w:trPr>
        <w:tc>
          <w:tcPr>
            <w:tcW w:w="2665" w:type="dxa"/>
            <w:vMerge/>
            <w:tcBorders>
              <w:top w:val="single" w:sz="8" w:space="0" w:color="AEAEAE"/>
              <w:left w:val="single" w:sz="12" w:space="0" w:color="auto"/>
              <w:bottom w:val="single" w:sz="8" w:space="0" w:color="AEAEAE"/>
              <w:right w:val="single" w:sz="4" w:space="0" w:color="4472C4"/>
            </w:tcBorders>
            <w:shd w:val="clear" w:color="auto" w:fill="E0E0E0"/>
          </w:tcPr>
          <w:p w14:paraId="395311AB" w14:textId="77777777" w:rsidR="00075035" w:rsidRPr="00075035" w:rsidRDefault="00075035" w:rsidP="00075035">
            <w:pPr>
              <w:autoSpaceDE w:val="0"/>
              <w:autoSpaceDN w:val="0"/>
              <w:adjustRightInd w:val="0"/>
              <w:rPr>
                <w:rFonts w:eastAsia="Calibri"/>
                <w:color w:val="010205"/>
              </w:rPr>
            </w:pP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42D9A875"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Afternoon</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33207A74"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58</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000687D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23.8%</w:t>
            </w:r>
          </w:p>
        </w:tc>
      </w:tr>
      <w:tr w:rsidR="00075035" w:rsidRPr="00075035" w14:paraId="3816C7A6"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156"/>
          <w:jc w:val="center"/>
        </w:trPr>
        <w:tc>
          <w:tcPr>
            <w:tcW w:w="2665" w:type="dxa"/>
            <w:vMerge/>
            <w:tcBorders>
              <w:top w:val="single" w:sz="8" w:space="0" w:color="AEAEAE"/>
              <w:left w:val="single" w:sz="12" w:space="0" w:color="auto"/>
              <w:bottom w:val="single" w:sz="4" w:space="0" w:color="4472C4"/>
              <w:right w:val="single" w:sz="4" w:space="0" w:color="4472C4"/>
            </w:tcBorders>
            <w:shd w:val="clear" w:color="auto" w:fill="E0E0E0"/>
          </w:tcPr>
          <w:p w14:paraId="34836AEB" w14:textId="77777777" w:rsidR="00075035" w:rsidRPr="00075035" w:rsidRDefault="00075035" w:rsidP="00075035">
            <w:pPr>
              <w:autoSpaceDE w:val="0"/>
              <w:autoSpaceDN w:val="0"/>
              <w:adjustRightInd w:val="0"/>
              <w:rPr>
                <w:rFonts w:eastAsia="Calibri"/>
                <w:color w:val="010205"/>
              </w:rPr>
            </w:pP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30A97688"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Night</w:t>
            </w: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703519C4"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131</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402A76A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53.7%</w:t>
            </w:r>
          </w:p>
        </w:tc>
      </w:tr>
      <w:tr w:rsidR="00075035" w:rsidRPr="00075035" w14:paraId="7D69ADF0"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tcBorders>
              <w:top w:val="single" w:sz="4" w:space="0" w:color="4472C4"/>
              <w:left w:val="single" w:sz="12" w:space="0" w:color="auto"/>
              <w:bottom w:val="single" w:sz="4" w:space="0" w:color="4472C4"/>
              <w:right w:val="single" w:sz="4" w:space="0" w:color="4472C4"/>
            </w:tcBorders>
            <w:shd w:val="clear" w:color="auto" w:fill="E0E0E0"/>
          </w:tcPr>
          <w:p w14:paraId="5CF6031F"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Head trauma</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64E2919A" w14:textId="77777777" w:rsidR="00075035" w:rsidRPr="00075035" w:rsidRDefault="00075035" w:rsidP="00075035">
            <w:pPr>
              <w:autoSpaceDE w:val="0"/>
              <w:autoSpaceDN w:val="0"/>
              <w:adjustRightInd w:val="0"/>
              <w:ind w:left="60" w:right="60"/>
              <w:rPr>
                <w:rFonts w:eastAsia="Calibri"/>
                <w:color w:val="264A60"/>
              </w:rPr>
            </w:pP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62F8BCE0"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47</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7B72C7D8"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10.9%</w:t>
            </w:r>
          </w:p>
        </w:tc>
      </w:tr>
      <w:tr w:rsidR="00075035" w:rsidRPr="00075035" w14:paraId="31C18F2F"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tcBorders>
              <w:top w:val="single" w:sz="4" w:space="0" w:color="4472C4"/>
              <w:left w:val="single" w:sz="12" w:space="0" w:color="auto"/>
              <w:bottom w:val="single" w:sz="4" w:space="0" w:color="4472C4"/>
              <w:right w:val="single" w:sz="4" w:space="0" w:color="4472C4"/>
            </w:tcBorders>
            <w:shd w:val="clear" w:color="auto" w:fill="E0E0E0"/>
          </w:tcPr>
          <w:p w14:paraId="5A42D5C9"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Bite change</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511054C3" w14:textId="77777777" w:rsidR="00075035" w:rsidRPr="00075035" w:rsidRDefault="00075035" w:rsidP="00075035">
            <w:pPr>
              <w:autoSpaceDE w:val="0"/>
              <w:autoSpaceDN w:val="0"/>
              <w:adjustRightInd w:val="0"/>
              <w:ind w:left="60" w:right="60"/>
              <w:rPr>
                <w:rFonts w:eastAsia="Calibri"/>
                <w:color w:val="264A60"/>
              </w:rPr>
            </w:pP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7A90A76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63</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1A72660C"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14.5%</w:t>
            </w:r>
          </w:p>
        </w:tc>
      </w:tr>
      <w:tr w:rsidR="00075035" w:rsidRPr="00075035" w14:paraId="665A2070"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47"/>
          <w:jc w:val="center"/>
        </w:trPr>
        <w:tc>
          <w:tcPr>
            <w:tcW w:w="2665" w:type="dxa"/>
            <w:tcBorders>
              <w:top w:val="single" w:sz="4" w:space="0" w:color="4472C4"/>
              <w:left w:val="single" w:sz="12" w:space="0" w:color="auto"/>
              <w:bottom w:val="single" w:sz="4" w:space="0" w:color="4472C4"/>
              <w:right w:val="single" w:sz="4" w:space="0" w:color="4472C4"/>
            </w:tcBorders>
            <w:shd w:val="clear" w:color="auto" w:fill="E0E0E0"/>
          </w:tcPr>
          <w:p w14:paraId="699EDA15"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Recent treatment</w:t>
            </w:r>
          </w:p>
        </w:tc>
        <w:tc>
          <w:tcPr>
            <w:tcW w:w="1879" w:type="dxa"/>
            <w:tcBorders>
              <w:top w:val="single" w:sz="4" w:space="0" w:color="4472C4"/>
              <w:left w:val="single" w:sz="4" w:space="0" w:color="4472C4"/>
              <w:bottom w:val="single" w:sz="4" w:space="0" w:color="4472C4"/>
              <w:right w:val="single" w:sz="4" w:space="0" w:color="4472C4"/>
            </w:tcBorders>
            <w:shd w:val="clear" w:color="auto" w:fill="E0E0E0"/>
          </w:tcPr>
          <w:p w14:paraId="0E2159EF" w14:textId="77777777" w:rsidR="00075035" w:rsidRPr="00075035" w:rsidRDefault="00075035" w:rsidP="00075035">
            <w:pPr>
              <w:autoSpaceDE w:val="0"/>
              <w:autoSpaceDN w:val="0"/>
              <w:adjustRightInd w:val="0"/>
              <w:ind w:right="60"/>
              <w:rPr>
                <w:rFonts w:eastAsia="Calibri"/>
                <w:color w:val="264A60"/>
              </w:rPr>
            </w:pPr>
          </w:p>
        </w:tc>
        <w:tc>
          <w:tcPr>
            <w:tcW w:w="1153" w:type="dxa"/>
            <w:tcBorders>
              <w:top w:val="single" w:sz="4" w:space="0" w:color="4472C4"/>
              <w:left w:val="single" w:sz="4" w:space="0" w:color="4472C4"/>
              <w:bottom w:val="single" w:sz="4" w:space="0" w:color="4472C4"/>
              <w:right w:val="single" w:sz="4" w:space="0" w:color="4472C4"/>
            </w:tcBorders>
            <w:shd w:val="clear" w:color="auto" w:fill="FFFFFF"/>
          </w:tcPr>
          <w:p w14:paraId="3083D46E"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22</w:t>
            </w:r>
          </w:p>
        </w:tc>
        <w:tc>
          <w:tcPr>
            <w:tcW w:w="3584" w:type="dxa"/>
            <w:tcBorders>
              <w:top w:val="single" w:sz="4" w:space="0" w:color="4472C4"/>
              <w:left w:val="single" w:sz="4" w:space="0" w:color="4472C4"/>
              <w:bottom w:val="single" w:sz="4" w:space="0" w:color="4472C4"/>
              <w:right w:val="single" w:sz="12" w:space="0" w:color="auto"/>
            </w:tcBorders>
            <w:shd w:val="clear" w:color="auto" w:fill="FFFFFF"/>
          </w:tcPr>
          <w:p w14:paraId="4C79590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5.1%</w:t>
            </w:r>
          </w:p>
        </w:tc>
      </w:tr>
      <w:tr w:rsidR="00075035" w:rsidRPr="00075035" w14:paraId="7154DBB8" w14:textId="77777777" w:rsidTr="00BD3CA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trHeight w:val="260"/>
          <w:jc w:val="center"/>
        </w:trPr>
        <w:tc>
          <w:tcPr>
            <w:tcW w:w="2665" w:type="dxa"/>
            <w:tcBorders>
              <w:top w:val="single" w:sz="4" w:space="0" w:color="4472C4"/>
              <w:left w:val="single" w:sz="12" w:space="0" w:color="auto"/>
              <w:bottom w:val="single" w:sz="12" w:space="0" w:color="auto"/>
              <w:right w:val="single" w:sz="4" w:space="0" w:color="4472C4"/>
            </w:tcBorders>
            <w:shd w:val="clear" w:color="auto" w:fill="E0E0E0"/>
          </w:tcPr>
          <w:p w14:paraId="2A9B44ED"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Other joints Problem</w:t>
            </w:r>
          </w:p>
        </w:tc>
        <w:tc>
          <w:tcPr>
            <w:tcW w:w="1879" w:type="dxa"/>
            <w:tcBorders>
              <w:top w:val="single" w:sz="4" w:space="0" w:color="4472C4"/>
              <w:left w:val="single" w:sz="4" w:space="0" w:color="4472C4"/>
              <w:bottom w:val="single" w:sz="12" w:space="0" w:color="auto"/>
              <w:right w:val="single" w:sz="4" w:space="0" w:color="4472C4"/>
            </w:tcBorders>
            <w:shd w:val="clear" w:color="auto" w:fill="E0E0E0"/>
          </w:tcPr>
          <w:p w14:paraId="21B00294" w14:textId="77777777" w:rsidR="00075035" w:rsidRPr="00075035" w:rsidRDefault="00075035" w:rsidP="00075035">
            <w:pPr>
              <w:autoSpaceDE w:val="0"/>
              <w:autoSpaceDN w:val="0"/>
              <w:adjustRightInd w:val="0"/>
              <w:ind w:left="60" w:right="60"/>
              <w:rPr>
                <w:rFonts w:eastAsia="Calibri"/>
                <w:color w:val="264A60"/>
              </w:rPr>
            </w:pPr>
          </w:p>
        </w:tc>
        <w:tc>
          <w:tcPr>
            <w:tcW w:w="1153" w:type="dxa"/>
            <w:tcBorders>
              <w:top w:val="single" w:sz="4" w:space="0" w:color="4472C4"/>
              <w:left w:val="single" w:sz="4" w:space="0" w:color="4472C4"/>
              <w:bottom w:val="single" w:sz="12" w:space="0" w:color="auto"/>
              <w:right w:val="single" w:sz="4" w:space="0" w:color="4472C4"/>
            </w:tcBorders>
            <w:shd w:val="clear" w:color="auto" w:fill="FFFFFF"/>
          </w:tcPr>
          <w:p w14:paraId="785FB05E"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110</w:t>
            </w:r>
          </w:p>
        </w:tc>
        <w:tc>
          <w:tcPr>
            <w:tcW w:w="3584" w:type="dxa"/>
            <w:tcBorders>
              <w:top w:val="single" w:sz="4" w:space="0" w:color="4472C4"/>
              <w:left w:val="single" w:sz="4" w:space="0" w:color="4472C4"/>
              <w:bottom w:val="single" w:sz="12" w:space="0" w:color="auto"/>
              <w:right w:val="single" w:sz="12" w:space="0" w:color="auto"/>
            </w:tcBorders>
            <w:shd w:val="clear" w:color="auto" w:fill="FFFFFF"/>
          </w:tcPr>
          <w:p w14:paraId="09FE06BB"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25.3%</w:t>
            </w:r>
          </w:p>
        </w:tc>
      </w:tr>
    </w:tbl>
    <w:p w14:paraId="5F7E0CFD" w14:textId="28B130BD" w:rsidR="00075035" w:rsidRPr="00645807" w:rsidRDefault="00075035" w:rsidP="00075035">
      <w:pPr>
        <w:jc w:val="both"/>
        <w:rPr>
          <w:rFonts w:eastAsia="Calibri"/>
          <w:sz w:val="12"/>
          <w:szCs w:val="12"/>
        </w:rPr>
      </w:pPr>
    </w:p>
    <w:p w14:paraId="01C53C87" w14:textId="41C6BC2D" w:rsidR="00075035" w:rsidRPr="00075035" w:rsidRDefault="00075035" w:rsidP="008F4DDC">
      <w:pPr>
        <w:jc w:val="both"/>
        <w:rPr>
          <w:rFonts w:eastAsia="Calibri"/>
        </w:rPr>
      </w:pPr>
      <w:r w:rsidRPr="00075035">
        <w:rPr>
          <w:rFonts w:eastAsia="Calibri"/>
        </w:rPr>
        <w:t>Table (3) shows that the rate of chewing gum among females (68.1%) was significantly higher than that among males (52.1%) (P = 0.001). The occurrence of pain in or around the ears was also significantly higher among females (27.7%) compared to males (11.3%) (P = 0.001). Similarly, the prevalence of headache or neck pain was significantly greater among females. In terms of pain severity, a higher percentage of females reported mild pain (31.5%) compared to males (26.5%), moderate pain (32.4%) compared to males (18.9%), and severe pain (5.5%) compared to males (3.1%), with all differences being statistically significant (P = 0.001). The other joint problems were significantly higher among females.</w:t>
      </w:r>
      <w:r w:rsidR="00BD3CA1">
        <w:rPr>
          <w:rFonts w:eastAsia="Calibri"/>
        </w:rPr>
        <w:t xml:space="preserve"> </w:t>
      </w:r>
    </w:p>
    <w:p w14:paraId="1BEA10A5" w14:textId="77777777" w:rsidR="00075035" w:rsidRPr="00645807" w:rsidRDefault="00075035" w:rsidP="00BD3CA1">
      <w:pPr>
        <w:jc w:val="both"/>
        <w:rPr>
          <w:rFonts w:eastAsia="Calibri"/>
          <w:sz w:val="8"/>
          <w:szCs w:val="8"/>
        </w:rPr>
      </w:pPr>
    </w:p>
    <w:p w14:paraId="7D8D3F34" w14:textId="77777777" w:rsidR="00075035" w:rsidRDefault="00075035" w:rsidP="00645807">
      <w:pPr>
        <w:jc w:val="both"/>
        <w:rPr>
          <w:rFonts w:eastAsia="Calibri"/>
        </w:rPr>
      </w:pPr>
      <w:r w:rsidRPr="00075035">
        <w:rPr>
          <w:rFonts w:eastAsia="Calibri"/>
          <w:b/>
          <w:bCs/>
        </w:rPr>
        <w:t xml:space="preserve">Table (3): </w:t>
      </w:r>
      <w:r w:rsidRPr="00075035">
        <w:rPr>
          <w:rFonts w:eastAsia="Calibri"/>
        </w:rPr>
        <w:t>Association of studied variables according to gender</w:t>
      </w:r>
    </w:p>
    <w:p w14:paraId="0FF9B712" w14:textId="77777777" w:rsidR="00645807" w:rsidRPr="00645807" w:rsidRDefault="00645807" w:rsidP="00645807">
      <w:pPr>
        <w:jc w:val="both"/>
        <w:rPr>
          <w:rFonts w:eastAsia="Calibri"/>
          <w:sz w:val="12"/>
          <w:szCs w:val="12"/>
          <w:lang w:bidi="ar-IQ"/>
        </w:rPr>
      </w:pPr>
    </w:p>
    <w:tbl>
      <w:tblPr>
        <w:tblW w:w="9356"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4"/>
        <w:gridCol w:w="1668"/>
        <w:gridCol w:w="1024"/>
        <w:gridCol w:w="1361"/>
        <w:gridCol w:w="1024"/>
        <w:gridCol w:w="1362"/>
        <w:gridCol w:w="20"/>
        <w:gridCol w:w="1673"/>
      </w:tblGrid>
      <w:tr w:rsidR="00075035" w:rsidRPr="00645807" w14:paraId="134CBEDA" w14:textId="77777777" w:rsidTr="000E1204">
        <w:trPr>
          <w:gridAfter w:val="1"/>
          <w:wAfter w:w="1673" w:type="dxa"/>
          <w:cantSplit/>
          <w:trHeight w:val="38"/>
        </w:trPr>
        <w:tc>
          <w:tcPr>
            <w:tcW w:w="2892" w:type="dxa"/>
            <w:gridSpan w:val="2"/>
            <w:vMerge w:val="restart"/>
            <w:tcBorders>
              <w:top w:val="single" w:sz="12" w:space="0" w:color="auto"/>
              <w:left w:val="single" w:sz="12" w:space="0" w:color="auto"/>
              <w:bottom w:val="nil"/>
              <w:right w:val="single" w:sz="12" w:space="0" w:color="auto"/>
            </w:tcBorders>
            <w:shd w:val="clear" w:color="auto" w:fill="FFFFFF"/>
            <w:vAlign w:val="center"/>
          </w:tcPr>
          <w:p w14:paraId="2EBEA477" w14:textId="77777777" w:rsidR="00075035" w:rsidRPr="00645807" w:rsidRDefault="00075035" w:rsidP="000E1204">
            <w:pPr>
              <w:autoSpaceDE w:val="0"/>
              <w:autoSpaceDN w:val="0"/>
              <w:adjustRightInd w:val="0"/>
              <w:jc w:val="center"/>
              <w:rPr>
                <w:rFonts w:eastAsia="Calibri"/>
                <w:sz w:val="18"/>
                <w:szCs w:val="18"/>
              </w:rPr>
            </w:pPr>
            <w:r w:rsidRPr="00645807">
              <w:rPr>
                <w:rFonts w:eastAsia="Calibri"/>
                <w:sz w:val="18"/>
                <w:szCs w:val="18"/>
              </w:rPr>
              <w:t>Variables</w:t>
            </w:r>
          </w:p>
        </w:tc>
        <w:tc>
          <w:tcPr>
            <w:tcW w:w="4771" w:type="dxa"/>
            <w:gridSpan w:val="4"/>
            <w:tcBorders>
              <w:top w:val="nil"/>
              <w:left w:val="single" w:sz="12" w:space="0" w:color="auto"/>
              <w:bottom w:val="nil"/>
              <w:right w:val="nil"/>
            </w:tcBorders>
            <w:shd w:val="clear" w:color="auto" w:fill="FFFFFF"/>
            <w:vAlign w:val="bottom"/>
          </w:tcPr>
          <w:p w14:paraId="62B8411F" w14:textId="77777777" w:rsidR="00075035" w:rsidRPr="00645807" w:rsidRDefault="00075035" w:rsidP="00075035">
            <w:pPr>
              <w:autoSpaceDE w:val="0"/>
              <w:autoSpaceDN w:val="0"/>
              <w:adjustRightInd w:val="0"/>
              <w:ind w:right="60"/>
              <w:rPr>
                <w:rFonts w:eastAsia="Calibri"/>
                <w:color w:val="264A60"/>
                <w:sz w:val="18"/>
                <w:szCs w:val="18"/>
              </w:rPr>
            </w:pPr>
          </w:p>
        </w:tc>
        <w:tc>
          <w:tcPr>
            <w:tcW w:w="20" w:type="dxa"/>
            <w:tcBorders>
              <w:top w:val="nil"/>
              <w:left w:val="nil"/>
              <w:bottom w:val="nil"/>
              <w:right w:val="nil"/>
            </w:tcBorders>
            <w:shd w:val="clear" w:color="auto" w:fill="FFFFFF"/>
          </w:tcPr>
          <w:p w14:paraId="51A71E93" w14:textId="77777777" w:rsidR="00075035" w:rsidRPr="00645807" w:rsidRDefault="00075035" w:rsidP="00075035">
            <w:pPr>
              <w:autoSpaceDE w:val="0"/>
              <w:autoSpaceDN w:val="0"/>
              <w:adjustRightInd w:val="0"/>
              <w:ind w:left="60" w:right="60"/>
              <w:jc w:val="center"/>
              <w:rPr>
                <w:rFonts w:eastAsia="Calibri"/>
                <w:color w:val="264A60"/>
                <w:sz w:val="18"/>
                <w:szCs w:val="18"/>
              </w:rPr>
            </w:pPr>
          </w:p>
        </w:tc>
      </w:tr>
      <w:tr w:rsidR="00075035" w:rsidRPr="00645807" w14:paraId="1E9B242E" w14:textId="77777777" w:rsidTr="00BD3CA1">
        <w:trPr>
          <w:cantSplit/>
        </w:trPr>
        <w:tc>
          <w:tcPr>
            <w:tcW w:w="2892" w:type="dxa"/>
            <w:gridSpan w:val="2"/>
            <w:vMerge/>
            <w:tcBorders>
              <w:top w:val="nil"/>
              <w:left w:val="single" w:sz="12" w:space="0" w:color="auto"/>
              <w:bottom w:val="nil"/>
              <w:right w:val="single" w:sz="12" w:space="0" w:color="auto"/>
            </w:tcBorders>
            <w:shd w:val="clear" w:color="auto" w:fill="FFFFFF"/>
            <w:vAlign w:val="bottom"/>
          </w:tcPr>
          <w:p w14:paraId="024275AF" w14:textId="77777777" w:rsidR="00075035" w:rsidRPr="00645807" w:rsidRDefault="00075035" w:rsidP="00075035">
            <w:pPr>
              <w:autoSpaceDE w:val="0"/>
              <w:autoSpaceDN w:val="0"/>
              <w:adjustRightInd w:val="0"/>
              <w:rPr>
                <w:rFonts w:eastAsia="Calibri"/>
                <w:color w:val="264A60"/>
                <w:sz w:val="18"/>
                <w:szCs w:val="18"/>
              </w:rPr>
            </w:pPr>
          </w:p>
        </w:tc>
        <w:tc>
          <w:tcPr>
            <w:tcW w:w="2385" w:type="dxa"/>
            <w:gridSpan w:val="2"/>
            <w:tcBorders>
              <w:top w:val="single" w:sz="12" w:space="0" w:color="auto"/>
              <w:left w:val="single" w:sz="12" w:space="0" w:color="auto"/>
              <w:bottom w:val="nil"/>
              <w:right w:val="single" w:sz="12" w:space="0" w:color="auto"/>
            </w:tcBorders>
            <w:shd w:val="clear" w:color="auto" w:fill="FFFFFF"/>
            <w:vAlign w:val="bottom"/>
          </w:tcPr>
          <w:p w14:paraId="4AA96ECD" w14:textId="77777777" w:rsidR="00075035" w:rsidRPr="00645807" w:rsidRDefault="00075035" w:rsidP="00075035">
            <w:pPr>
              <w:autoSpaceDE w:val="0"/>
              <w:autoSpaceDN w:val="0"/>
              <w:adjustRightInd w:val="0"/>
              <w:ind w:left="60" w:right="60"/>
              <w:jc w:val="center"/>
              <w:rPr>
                <w:rFonts w:eastAsia="Calibri"/>
                <w:color w:val="264A60"/>
                <w:sz w:val="18"/>
                <w:szCs w:val="18"/>
              </w:rPr>
            </w:pPr>
            <w:r w:rsidRPr="00645807">
              <w:rPr>
                <w:rFonts w:eastAsia="Calibri"/>
                <w:color w:val="264A60"/>
                <w:sz w:val="18"/>
                <w:szCs w:val="18"/>
              </w:rPr>
              <w:t>Male</w:t>
            </w:r>
          </w:p>
        </w:tc>
        <w:tc>
          <w:tcPr>
            <w:tcW w:w="2386" w:type="dxa"/>
            <w:gridSpan w:val="2"/>
            <w:tcBorders>
              <w:top w:val="single" w:sz="12" w:space="0" w:color="auto"/>
              <w:left w:val="single" w:sz="12" w:space="0" w:color="auto"/>
              <w:bottom w:val="nil"/>
              <w:right w:val="single" w:sz="12" w:space="0" w:color="auto"/>
            </w:tcBorders>
            <w:shd w:val="clear" w:color="auto" w:fill="FFFFFF"/>
            <w:vAlign w:val="bottom"/>
          </w:tcPr>
          <w:p w14:paraId="610C791A" w14:textId="77777777" w:rsidR="00075035" w:rsidRPr="00645807" w:rsidRDefault="00075035" w:rsidP="00075035">
            <w:pPr>
              <w:autoSpaceDE w:val="0"/>
              <w:autoSpaceDN w:val="0"/>
              <w:adjustRightInd w:val="0"/>
              <w:ind w:left="60" w:right="60"/>
              <w:jc w:val="center"/>
              <w:rPr>
                <w:rFonts w:eastAsia="Calibri"/>
                <w:color w:val="264A60"/>
                <w:sz w:val="18"/>
                <w:szCs w:val="18"/>
              </w:rPr>
            </w:pPr>
            <w:r w:rsidRPr="00645807">
              <w:rPr>
                <w:rFonts w:eastAsia="Calibri"/>
                <w:color w:val="264A60"/>
                <w:sz w:val="18"/>
                <w:szCs w:val="18"/>
              </w:rPr>
              <w:t>Female</w:t>
            </w:r>
          </w:p>
        </w:tc>
        <w:tc>
          <w:tcPr>
            <w:tcW w:w="1693" w:type="dxa"/>
            <w:gridSpan w:val="2"/>
            <w:tcBorders>
              <w:top w:val="nil"/>
              <w:left w:val="single" w:sz="12" w:space="0" w:color="auto"/>
              <w:bottom w:val="single" w:sz="12" w:space="0" w:color="auto"/>
              <w:right w:val="nil"/>
            </w:tcBorders>
            <w:shd w:val="clear" w:color="auto" w:fill="FFFFFF"/>
          </w:tcPr>
          <w:p w14:paraId="368EC7FE" w14:textId="77777777" w:rsidR="00075035" w:rsidRPr="00645807" w:rsidRDefault="00075035" w:rsidP="00075035">
            <w:pPr>
              <w:autoSpaceDE w:val="0"/>
              <w:autoSpaceDN w:val="0"/>
              <w:adjustRightInd w:val="0"/>
              <w:ind w:left="60" w:right="60"/>
              <w:jc w:val="center"/>
              <w:rPr>
                <w:rFonts w:eastAsia="Calibri"/>
                <w:color w:val="264A60"/>
                <w:sz w:val="18"/>
                <w:szCs w:val="18"/>
              </w:rPr>
            </w:pPr>
          </w:p>
        </w:tc>
      </w:tr>
      <w:tr w:rsidR="00075035" w:rsidRPr="00645807" w14:paraId="31B8D32A" w14:textId="77777777" w:rsidTr="00BD3CA1">
        <w:trPr>
          <w:cantSplit/>
        </w:trPr>
        <w:tc>
          <w:tcPr>
            <w:tcW w:w="2892" w:type="dxa"/>
            <w:gridSpan w:val="2"/>
            <w:vMerge/>
            <w:tcBorders>
              <w:top w:val="nil"/>
              <w:left w:val="single" w:sz="12" w:space="0" w:color="auto"/>
              <w:bottom w:val="single" w:sz="12" w:space="0" w:color="auto"/>
              <w:right w:val="single" w:sz="12" w:space="0" w:color="auto"/>
            </w:tcBorders>
            <w:shd w:val="clear" w:color="auto" w:fill="FFFFFF"/>
            <w:vAlign w:val="bottom"/>
          </w:tcPr>
          <w:p w14:paraId="40C7C86F" w14:textId="77777777" w:rsidR="00075035" w:rsidRPr="00645807" w:rsidRDefault="00075035" w:rsidP="00075035">
            <w:pPr>
              <w:autoSpaceDE w:val="0"/>
              <w:autoSpaceDN w:val="0"/>
              <w:adjustRightInd w:val="0"/>
              <w:rPr>
                <w:rFonts w:eastAsia="Calibri"/>
                <w:color w:val="264A60"/>
                <w:sz w:val="18"/>
                <w:szCs w:val="18"/>
              </w:rPr>
            </w:pPr>
          </w:p>
        </w:tc>
        <w:tc>
          <w:tcPr>
            <w:tcW w:w="1024" w:type="dxa"/>
            <w:tcBorders>
              <w:top w:val="single" w:sz="12" w:space="0" w:color="auto"/>
              <w:left w:val="single" w:sz="12" w:space="0" w:color="auto"/>
              <w:bottom w:val="single" w:sz="12" w:space="0" w:color="auto"/>
              <w:right w:val="single" w:sz="12" w:space="0" w:color="auto"/>
            </w:tcBorders>
            <w:shd w:val="clear" w:color="auto" w:fill="FFFFFF"/>
            <w:vAlign w:val="bottom"/>
          </w:tcPr>
          <w:p w14:paraId="4B612E5A" w14:textId="77777777" w:rsidR="00075035" w:rsidRPr="00645807" w:rsidRDefault="00075035" w:rsidP="00075035">
            <w:pPr>
              <w:autoSpaceDE w:val="0"/>
              <w:autoSpaceDN w:val="0"/>
              <w:adjustRightInd w:val="0"/>
              <w:ind w:left="60" w:right="60"/>
              <w:jc w:val="center"/>
              <w:rPr>
                <w:rFonts w:eastAsia="Calibri"/>
                <w:color w:val="264A60"/>
                <w:sz w:val="18"/>
                <w:szCs w:val="18"/>
              </w:rPr>
            </w:pPr>
            <w:r w:rsidRPr="00645807">
              <w:rPr>
                <w:rFonts w:eastAsia="Calibri"/>
                <w:color w:val="264A60"/>
                <w:sz w:val="18"/>
                <w:szCs w:val="18"/>
              </w:rPr>
              <w:t>N</w:t>
            </w:r>
          </w:p>
        </w:tc>
        <w:tc>
          <w:tcPr>
            <w:tcW w:w="1361" w:type="dxa"/>
            <w:tcBorders>
              <w:top w:val="single" w:sz="12" w:space="0" w:color="auto"/>
              <w:left w:val="single" w:sz="12" w:space="0" w:color="auto"/>
              <w:bottom w:val="single" w:sz="12" w:space="0" w:color="auto"/>
              <w:right w:val="single" w:sz="12" w:space="0" w:color="auto"/>
            </w:tcBorders>
            <w:shd w:val="clear" w:color="auto" w:fill="FFFFFF"/>
            <w:vAlign w:val="bottom"/>
          </w:tcPr>
          <w:p w14:paraId="6A3C1F57" w14:textId="77777777" w:rsidR="00075035" w:rsidRPr="00645807" w:rsidRDefault="00075035" w:rsidP="00075035">
            <w:pPr>
              <w:autoSpaceDE w:val="0"/>
              <w:autoSpaceDN w:val="0"/>
              <w:adjustRightInd w:val="0"/>
              <w:ind w:left="60" w:right="60"/>
              <w:jc w:val="center"/>
              <w:rPr>
                <w:rFonts w:eastAsia="Calibri"/>
                <w:color w:val="264A60"/>
                <w:sz w:val="18"/>
                <w:szCs w:val="18"/>
              </w:rPr>
            </w:pPr>
            <w:r w:rsidRPr="00645807">
              <w:rPr>
                <w:rFonts w:eastAsia="Calibri"/>
                <w:color w:val="264A60"/>
                <w:sz w:val="18"/>
                <w:szCs w:val="18"/>
              </w:rPr>
              <w:t>%</w:t>
            </w:r>
          </w:p>
        </w:tc>
        <w:tc>
          <w:tcPr>
            <w:tcW w:w="1024" w:type="dxa"/>
            <w:tcBorders>
              <w:top w:val="single" w:sz="12" w:space="0" w:color="auto"/>
              <w:left w:val="single" w:sz="12" w:space="0" w:color="auto"/>
              <w:bottom w:val="single" w:sz="12" w:space="0" w:color="auto"/>
              <w:right w:val="single" w:sz="12" w:space="0" w:color="auto"/>
            </w:tcBorders>
            <w:shd w:val="clear" w:color="auto" w:fill="FFFFFF"/>
            <w:vAlign w:val="bottom"/>
          </w:tcPr>
          <w:p w14:paraId="1F8B34FC" w14:textId="77777777" w:rsidR="00075035" w:rsidRPr="00645807" w:rsidRDefault="00075035" w:rsidP="00075035">
            <w:pPr>
              <w:autoSpaceDE w:val="0"/>
              <w:autoSpaceDN w:val="0"/>
              <w:adjustRightInd w:val="0"/>
              <w:ind w:left="60" w:right="60"/>
              <w:jc w:val="center"/>
              <w:rPr>
                <w:rFonts w:eastAsia="Calibri"/>
                <w:color w:val="264A60"/>
                <w:sz w:val="18"/>
                <w:szCs w:val="18"/>
              </w:rPr>
            </w:pPr>
            <w:r w:rsidRPr="00645807">
              <w:rPr>
                <w:rFonts w:eastAsia="Calibri"/>
                <w:color w:val="264A60"/>
                <w:sz w:val="18"/>
                <w:szCs w:val="18"/>
              </w:rPr>
              <w:t>N</w:t>
            </w:r>
          </w:p>
        </w:tc>
        <w:tc>
          <w:tcPr>
            <w:tcW w:w="1362" w:type="dxa"/>
            <w:tcBorders>
              <w:top w:val="single" w:sz="12" w:space="0" w:color="auto"/>
              <w:left w:val="single" w:sz="12" w:space="0" w:color="auto"/>
              <w:bottom w:val="single" w:sz="12" w:space="0" w:color="auto"/>
              <w:right w:val="single" w:sz="12" w:space="0" w:color="auto"/>
            </w:tcBorders>
            <w:shd w:val="clear" w:color="auto" w:fill="FFFFFF"/>
            <w:vAlign w:val="bottom"/>
          </w:tcPr>
          <w:p w14:paraId="3A7C5BFF" w14:textId="77777777" w:rsidR="00075035" w:rsidRPr="00645807" w:rsidRDefault="00075035" w:rsidP="00075035">
            <w:pPr>
              <w:autoSpaceDE w:val="0"/>
              <w:autoSpaceDN w:val="0"/>
              <w:adjustRightInd w:val="0"/>
              <w:ind w:left="60" w:right="60"/>
              <w:jc w:val="center"/>
              <w:rPr>
                <w:rFonts w:eastAsia="Calibri"/>
                <w:color w:val="264A60"/>
                <w:sz w:val="18"/>
                <w:szCs w:val="18"/>
              </w:rPr>
            </w:pPr>
            <w:r w:rsidRPr="00645807">
              <w:rPr>
                <w:rFonts w:eastAsia="Calibri"/>
                <w:color w:val="264A60"/>
                <w:sz w:val="18"/>
                <w:szCs w:val="18"/>
              </w:rPr>
              <w:t>%</w:t>
            </w:r>
          </w:p>
        </w:tc>
        <w:tc>
          <w:tcPr>
            <w:tcW w:w="1693" w:type="dxa"/>
            <w:gridSpan w:val="2"/>
            <w:tcBorders>
              <w:top w:val="single" w:sz="12" w:space="0" w:color="auto"/>
              <w:left w:val="single" w:sz="12" w:space="0" w:color="auto"/>
              <w:bottom w:val="single" w:sz="12" w:space="0" w:color="auto"/>
              <w:right w:val="single" w:sz="12" w:space="0" w:color="auto"/>
            </w:tcBorders>
            <w:shd w:val="clear" w:color="auto" w:fill="FFFFFF"/>
          </w:tcPr>
          <w:p w14:paraId="4FE2252B" w14:textId="77777777" w:rsidR="00075035" w:rsidRPr="00645807" w:rsidRDefault="00075035" w:rsidP="00075035">
            <w:pPr>
              <w:autoSpaceDE w:val="0"/>
              <w:autoSpaceDN w:val="0"/>
              <w:adjustRightInd w:val="0"/>
              <w:ind w:left="60" w:right="60"/>
              <w:jc w:val="center"/>
              <w:rPr>
                <w:rFonts w:eastAsia="Calibri"/>
                <w:color w:val="264A60"/>
                <w:sz w:val="18"/>
                <w:szCs w:val="18"/>
              </w:rPr>
            </w:pPr>
            <w:r w:rsidRPr="00645807">
              <w:rPr>
                <w:rFonts w:eastAsia="Calibri"/>
                <w:color w:val="264A60"/>
                <w:sz w:val="18"/>
                <w:szCs w:val="18"/>
              </w:rPr>
              <w:t>p value</w:t>
            </w:r>
          </w:p>
        </w:tc>
      </w:tr>
      <w:tr w:rsidR="00075035" w:rsidRPr="00645807" w14:paraId="3736D761" w14:textId="77777777" w:rsidTr="00BD3CA1">
        <w:trPr>
          <w:cantSplit/>
        </w:trPr>
        <w:tc>
          <w:tcPr>
            <w:tcW w:w="1224" w:type="dxa"/>
            <w:vMerge w:val="restart"/>
            <w:tcBorders>
              <w:top w:val="single" w:sz="12" w:space="0" w:color="auto"/>
              <w:left w:val="single" w:sz="12" w:space="0" w:color="auto"/>
              <w:bottom w:val="single" w:sz="8" w:space="0" w:color="AEAEAE"/>
              <w:right w:val="nil"/>
            </w:tcBorders>
            <w:shd w:val="clear" w:color="auto" w:fill="E0E0E0"/>
          </w:tcPr>
          <w:p w14:paraId="1A89C55B"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Grade</w:t>
            </w:r>
          </w:p>
        </w:tc>
        <w:tc>
          <w:tcPr>
            <w:tcW w:w="1668" w:type="dxa"/>
            <w:tcBorders>
              <w:top w:val="single" w:sz="12" w:space="0" w:color="auto"/>
              <w:left w:val="nil"/>
              <w:bottom w:val="single" w:sz="8" w:space="0" w:color="AEAEAE"/>
              <w:right w:val="nil"/>
            </w:tcBorders>
            <w:shd w:val="clear" w:color="auto" w:fill="E0E0E0"/>
          </w:tcPr>
          <w:p w14:paraId="3264F865"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First</w:t>
            </w:r>
          </w:p>
        </w:tc>
        <w:tc>
          <w:tcPr>
            <w:tcW w:w="1024" w:type="dxa"/>
            <w:tcBorders>
              <w:top w:val="single" w:sz="12" w:space="0" w:color="auto"/>
              <w:left w:val="nil"/>
              <w:bottom w:val="single" w:sz="8" w:space="0" w:color="AEAEAE"/>
              <w:right w:val="single" w:sz="8" w:space="0" w:color="E0E0E0"/>
            </w:tcBorders>
            <w:shd w:val="clear" w:color="auto" w:fill="FFFFFF"/>
          </w:tcPr>
          <w:p w14:paraId="669A0757"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114</w:t>
            </w:r>
          </w:p>
        </w:tc>
        <w:tc>
          <w:tcPr>
            <w:tcW w:w="1361" w:type="dxa"/>
            <w:tcBorders>
              <w:top w:val="single" w:sz="12" w:space="0" w:color="auto"/>
              <w:left w:val="single" w:sz="8" w:space="0" w:color="E0E0E0"/>
              <w:bottom w:val="single" w:sz="8" w:space="0" w:color="AEAEAE"/>
              <w:right w:val="single" w:sz="8" w:space="0" w:color="E0E0E0"/>
            </w:tcBorders>
            <w:shd w:val="clear" w:color="auto" w:fill="FFFFFF"/>
          </w:tcPr>
          <w:p w14:paraId="3E188DD7"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58.2%</w:t>
            </w:r>
          </w:p>
        </w:tc>
        <w:tc>
          <w:tcPr>
            <w:tcW w:w="1024" w:type="dxa"/>
            <w:tcBorders>
              <w:top w:val="single" w:sz="12" w:space="0" w:color="auto"/>
              <w:left w:val="single" w:sz="8" w:space="0" w:color="E0E0E0"/>
              <w:bottom w:val="single" w:sz="8" w:space="0" w:color="AEAEAE"/>
              <w:right w:val="single" w:sz="8" w:space="0" w:color="E0E0E0"/>
            </w:tcBorders>
            <w:shd w:val="clear" w:color="auto" w:fill="FFFFFF"/>
          </w:tcPr>
          <w:p w14:paraId="4F0646E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156</w:t>
            </w:r>
          </w:p>
        </w:tc>
        <w:tc>
          <w:tcPr>
            <w:tcW w:w="1362" w:type="dxa"/>
            <w:tcBorders>
              <w:top w:val="single" w:sz="12" w:space="0" w:color="auto"/>
              <w:left w:val="single" w:sz="8" w:space="0" w:color="E0E0E0"/>
              <w:bottom w:val="single" w:sz="8" w:space="0" w:color="AEAEAE"/>
              <w:right w:val="nil"/>
            </w:tcBorders>
            <w:shd w:val="clear" w:color="auto" w:fill="FFFFFF"/>
          </w:tcPr>
          <w:p w14:paraId="3EDABE92"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65.5%</w:t>
            </w:r>
          </w:p>
        </w:tc>
        <w:tc>
          <w:tcPr>
            <w:tcW w:w="1693" w:type="dxa"/>
            <w:gridSpan w:val="2"/>
            <w:vMerge w:val="restart"/>
            <w:tcBorders>
              <w:top w:val="single" w:sz="12" w:space="0" w:color="auto"/>
              <w:left w:val="single" w:sz="8" w:space="0" w:color="E0E0E0"/>
              <w:right w:val="single" w:sz="12" w:space="0" w:color="auto"/>
            </w:tcBorders>
            <w:shd w:val="clear" w:color="auto" w:fill="FFFFFF"/>
          </w:tcPr>
          <w:p w14:paraId="68CDB8C9" w14:textId="77777777" w:rsidR="00075035" w:rsidRPr="00645807" w:rsidRDefault="00075035" w:rsidP="00075035">
            <w:pPr>
              <w:tabs>
                <w:tab w:val="center" w:pos="675"/>
                <w:tab w:val="right" w:pos="1290"/>
              </w:tabs>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0.114</w:t>
            </w:r>
          </w:p>
        </w:tc>
      </w:tr>
      <w:tr w:rsidR="00075035" w:rsidRPr="00645807" w14:paraId="6FCBD731" w14:textId="77777777" w:rsidTr="00BD3CA1">
        <w:trPr>
          <w:cantSplit/>
        </w:trPr>
        <w:tc>
          <w:tcPr>
            <w:tcW w:w="1224" w:type="dxa"/>
            <w:vMerge/>
            <w:tcBorders>
              <w:top w:val="single" w:sz="8" w:space="0" w:color="152935"/>
              <w:left w:val="single" w:sz="12" w:space="0" w:color="auto"/>
              <w:bottom w:val="single" w:sz="8" w:space="0" w:color="AEAEAE"/>
              <w:right w:val="nil"/>
            </w:tcBorders>
            <w:shd w:val="clear" w:color="auto" w:fill="E0E0E0"/>
          </w:tcPr>
          <w:p w14:paraId="4DF16E58" w14:textId="77777777" w:rsidR="00075035" w:rsidRPr="00645807" w:rsidRDefault="00075035" w:rsidP="00075035">
            <w:pPr>
              <w:autoSpaceDE w:val="0"/>
              <w:autoSpaceDN w:val="0"/>
              <w:adjustRightInd w:val="0"/>
              <w:rPr>
                <w:rFonts w:eastAsia="Calibri"/>
                <w:color w:val="010205"/>
                <w:sz w:val="18"/>
                <w:szCs w:val="18"/>
              </w:rPr>
            </w:pPr>
          </w:p>
        </w:tc>
        <w:tc>
          <w:tcPr>
            <w:tcW w:w="1668" w:type="dxa"/>
            <w:tcBorders>
              <w:top w:val="single" w:sz="8" w:space="0" w:color="AEAEAE"/>
              <w:left w:val="nil"/>
              <w:bottom w:val="single" w:sz="8" w:space="0" w:color="AEAEAE"/>
              <w:right w:val="nil"/>
            </w:tcBorders>
            <w:shd w:val="clear" w:color="auto" w:fill="E0E0E0"/>
          </w:tcPr>
          <w:p w14:paraId="4222F219"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Fifth</w:t>
            </w:r>
          </w:p>
        </w:tc>
        <w:tc>
          <w:tcPr>
            <w:tcW w:w="1024" w:type="dxa"/>
            <w:tcBorders>
              <w:top w:val="single" w:sz="8" w:space="0" w:color="AEAEAE"/>
              <w:left w:val="nil"/>
              <w:bottom w:val="single" w:sz="8" w:space="0" w:color="AEAEAE"/>
              <w:right w:val="single" w:sz="8" w:space="0" w:color="E0E0E0"/>
            </w:tcBorders>
            <w:shd w:val="clear" w:color="auto" w:fill="FFFFFF"/>
          </w:tcPr>
          <w:p w14:paraId="51AE718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82</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2C46876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41.8%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8C59D8A"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82</w:t>
            </w:r>
          </w:p>
        </w:tc>
        <w:tc>
          <w:tcPr>
            <w:tcW w:w="1362" w:type="dxa"/>
            <w:tcBorders>
              <w:top w:val="single" w:sz="8" w:space="0" w:color="AEAEAE"/>
              <w:left w:val="single" w:sz="8" w:space="0" w:color="E0E0E0"/>
              <w:bottom w:val="single" w:sz="8" w:space="0" w:color="AEAEAE"/>
              <w:right w:val="nil"/>
            </w:tcBorders>
            <w:shd w:val="clear" w:color="auto" w:fill="FFFFFF"/>
          </w:tcPr>
          <w:p w14:paraId="40397B2B"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34.5%</w:t>
            </w:r>
          </w:p>
        </w:tc>
        <w:tc>
          <w:tcPr>
            <w:tcW w:w="1693" w:type="dxa"/>
            <w:gridSpan w:val="2"/>
            <w:vMerge/>
            <w:tcBorders>
              <w:left w:val="single" w:sz="8" w:space="0" w:color="E0E0E0"/>
              <w:bottom w:val="single" w:sz="8" w:space="0" w:color="AEAEAE"/>
              <w:right w:val="single" w:sz="12" w:space="0" w:color="auto"/>
            </w:tcBorders>
            <w:shd w:val="clear" w:color="auto" w:fill="FFFFFF"/>
          </w:tcPr>
          <w:p w14:paraId="7836F7C2" w14:textId="77777777" w:rsidR="00075035" w:rsidRPr="00645807" w:rsidRDefault="00075035" w:rsidP="00075035">
            <w:pPr>
              <w:autoSpaceDE w:val="0"/>
              <w:autoSpaceDN w:val="0"/>
              <w:adjustRightInd w:val="0"/>
              <w:ind w:left="60" w:right="60"/>
              <w:jc w:val="center"/>
              <w:rPr>
                <w:rFonts w:eastAsia="Calibri"/>
                <w:color w:val="010205"/>
                <w:sz w:val="18"/>
                <w:szCs w:val="18"/>
              </w:rPr>
            </w:pPr>
          </w:p>
        </w:tc>
      </w:tr>
      <w:tr w:rsidR="00075035" w:rsidRPr="00645807" w14:paraId="3E439893" w14:textId="77777777" w:rsidTr="00BD3CA1">
        <w:trPr>
          <w:cantSplit/>
        </w:trPr>
        <w:tc>
          <w:tcPr>
            <w:tcW w:w="1224" w:type="dxa"/>
            <w:tcBorders>
              <w:top w:val="single" w:sz="8" w:space="0" w:color="AEAEAE"/>
              <w:left w:val="single" w:sz="12" w:space="0" w:color="auto"/>
              <w:bottom w:val="single" w:sz="8" w:space="0" w:color="AEAEAE"/>
              <w:right w:val="nil"/>
            </w:tcBorders>
            <w:shd w:val="clear" w:color="auto" w:fill="E0E0E0"/>
          </w:tcPr>
          <w:p w14:paraId="7A0B6D9B"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Jaw joint Pain</w:t>
            </w:r>
          </w:p>
        </w:tc>
        <w:tc>
          <w:tcPr>
            <w:tcW w:w="1668" w:type="dxa"/>
            <w:tcBorders>
              <w:top w:val="single" w:sz="8" w:space="0" w:color="AEAEAE"/>
              <w:left w:val="nil"/>
              <w:bottom w:val="single" w:sz="8" w:space="0" w:color="AEAEAE"/>
              <w:right w:val="nil"/>
            </w:tcBorders>
            <w:shd w:val="clear" w:color="auto" w:fill="E0E0E0"/>
          </w:tcPr>
          <w:p w14:paraId="2378C86C"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Yes</w:t>
            </w:r>
          </w:p>
        </w:tc>
        <w:tc>
          <w:tcPr>
            <w:tcW w:w="1024" w:type="dxa"/>
            <w:tcBorders>
              <w:top w:val="single" w:sz="8" w:space="0" w:color="AEAEAE"/>
              <w:left w:val="nil"/>
              <w:bottom w:val="single" w:sz="8" w:space="0" w:color="AEAEAE"/>
              <w:right w:val="single" w:sz="8" w:space="0" w:color="E0E0E0"/>
            </w:tcBorders>
            <w:shd w:val="clear" w:color="auto" w:fill="FFFFFF"/>
          </w:tcPr>
          <w:p w14:paraId="6BADAD7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26</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00E4FDC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13.3%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BE8C130"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39</w:t>
            </w:r>
          </w:p>
        </w:tc>
        <w:tc>
          <w:tcPr>
            <w:tcW w:w="1362" w:type="dxa"/>
            <w:tcBorders>
              <w:top w:val="single" w:sz="8" w:space="0" w:color="AEAEAE"/>
              <w:left w:val="single" w:sz="8" w:space="0" w:color="E0E0E0"/>
              <w:bottom w:val="single" w:sz="8" w:space="0" w:color="AEAEAE"/>
              <w:right w:val="nil"/>
            </w:tcBorders>
            <w:shd w:val="clear" w:color="auto" w:fill="FFFFFF"/>
          </w:tcPr>
          <w:p w14:paraId="5B483EFB"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16.4%</w:t>
            </w:r>
          </w:p>
        </w:tc>
        <w:tc>
          <w:tcPr>
            <w:tcW w:w="1693" w:type="dxa"/>
            <w:gridSpan w:val="2"/>
            <w:tcBorders>
              <w:top w:val="single" w:sz="8" w:space="0" w:color="AEAEAE"/>
              <w:left w:val="single" w:sz="8" w:space="0" w:color="E0E0E0"/>
              <w:right w:val="single" w:sz="12" w:space="0" w:color="auto"/>
            </w:tcBorders>
            <w:shd w:val="clear" w:color="auto" w:fill="FFFFFF"/>
          </w:tcPr>
          <w:p w14:paraId="7DA501D1"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0.365</w:t>
            </w:r>
          </w:p>
        </w:tc>
      </w:tr>
      <w:tr w:rsidR="00075035" w:rsidRPr="00645807" w14:paraId="07E8207E" w14:textId="77777777" w:rsidTr="00BD3CA1">
        <w:trPr>
          <w:cantSplit/>
        </w:trPr>
        <w:tc>
          <w:tcPr>
            <w:tcW w:w="1224" w:type="dxa"/>
            <w:vMerge w:val="restart"/>
            <w:tcBorders>
              <w:top w:val="single" w:sz="8" w:space="0" w:color="AEAEAE"/>
              <w:left w:val="single" w:sz="12" w:space="0" w:color="auto"/>
              <w:bottom w:val="single" w:sz="8" w:space="0" w:color="AEAEAE"/>
              <w:right w:val="nil"/>
            </w:tcBorders>
            <w:shd w:val="clear" w:color="auto" w:fill="E0E0E0"/>
          </w:tcPr>
          <w:p w14:paraId="42411DBD"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Side</w:t>
            </w:r>
          </w:p>
        </w:tc>
        <w:tc>
          <w:tcPr>
            <w:tcW w:w="1668" w:type="dxa"/>
            <w:tcBorders>
              <w:top w:val="single" w:sz="8" w:space="0" w:color="AEAEAE"/>
              <w:left w:val="nil"/>
              <w:bottom w:val="single" w:sz="8" w:space="0" w:color="AEAEAE"/>
              <w:right w:val="nil"/>
            </w:tcBorders>
            <w:shd w:val="clear" w:color="auto" w:fill="E0E0E0"/>
          </w:tcPr>
          <w:p w14:paraId="571EA96F"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Right</w:t>
            </w:r>
          </w:p>
        </w:tc>
        <w:tc>
          <w:tcPr>
            <w:tcW w:w="1024" w:type="dxa"/>
            <w:tcBorders>
              <w:top w:val="single" w:sz="8" w:space="0" w:color="AEAEAE"/>
              <w:left w:val="nil"/>
              <w:bottom w:val="single" w:sz="8" w:space="0" w:color="AEAEAE"/>
              <w:right w:val="single" w:sz="8" w:space="0" w:color="E0E0E0"/>
            </w:tcBorders>
            <w:shd w:val="clear" w:color="auto" w:fill="FFFFFF"/>
          </w:tcPr>
          <w:p w14:paraId="4E56F5FE"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7</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7927F5F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25.9%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D145675"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9</w:t>
            </w:r>
          </w:p>
        </w:tc>
        <w:tc>
          <w:tcPr>
            <w:tcW w:w="1362" w:type="dxa"/>
            <w:tcBorders>
              <w:top w:val="single" w:sz="8" w:space="0" w:color="AEAEAE"/>
              <w:left w:val="single" w:sz="8" w:space="0" w:color="E0E0E0"/>
              <w:bottom w:val="single" w:sz="8" w:space="0" w:color="AEAEAE"/>
              <w:right w:val="nil"/>
            </w:tcBorders>
            <w:shd w:val="clear" w:color="auto" w:fill="FFFFFF"/>
          </w:tcPr>
          <w:p w14:paraId="604589DD"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24.3%</w:t>
            </w:r>
          </w:p>
        </w:tc>
        <w:tc>
          <w:tcPr>
            <w:tcW w:w="1693" w:type="dxa"/>
            <w:gridSpan w:val="2"/>
            <w:vMerge w:val="restart"/>
            <w:tcBorders>
              <w:top w:val="single" w:sz="8" w:space="0" w:color="AEAEAE"/>
              <w:left w:val="single" w:sz="8" w:space="0" w:color="E0E0E0"/>
              <w:right w:val="single" w:sz="12" w:space="0" w:color="auto"/>
            </w:tcBorders>
            <w:shd w:val="clear" w:color="auto" w:fill="FFFFFF"/>
          </w:tcPr>
          <w:p w14:paraId="66C6C870" w14:textId="77777777" w:rsidR="00075035" w:rsidRPr="00645807" w:rsidRDefault="00075035" w:rsidP="00075035">
            <w:pPr>
              <w:autoSpaceDE w:val="0"/>
              <w:autoSpaceDN w:val="0"/>
              <w:adjustRightInd w:val="0"/>
              <w:ind w:left="60" w:right="60"/>
              <w:jc w:val="center"/>
              <w:rPr>
                <w:rFonts w:eastAsia="Calibri"/>
                <w:color w:val="010205"/>
                <w:sz w:val="18"/>
                <w:szCs w:val="18"/>
              </w:rPr>
            </w:pPr>
          </w:p>
          <w:p w14:paraId="730452C4"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0.845</w:t>
            </w:r>
          </w:p>
        </w:tc>
      </w:tr>
      <w:tr w:rsidR="00075035" w:rsidRPr="00645807" w14:paraId="04C242B5" w14:textId="77777777" w:rsidTr="00BD3CA1">
        <w:trPr>
          <w:cantSplit/>
        </w:trPr>
        <w:tc>
          <w:tcPr>
            <w:tcW w:w="1224" w:type="dxa"/>
            <w:vMerge/>
            <w:tcBorders>
              <w:top w:val="single" w:sz="8" w:space="0" w:color="AEAEAE"/>
              <w:left w:val="single" w:sz="12" w:space="0" w:color="auto"/>
              <w:bottom w:val="single" w:sz="8" w:space="0" w:color="AEAEAE"/>
              <w:right w:val="nil"/>
            </w:tcBorders>
            <w:shd w:val="clear" w:color="auto" w:fill="E0E0E0"/>
          </w:tcPr>
          <w:p w14:paraId="6F333BD7" w14:textId="77777777" w:rsidR="00075035" w:rsidRPr="00645807" w:rsidRDefault="00075035" w:rsidP="00075035">
            <w:pPr>
              <w:autoSpaceDE w:val="0"/>
              <w:autoSpaceDN w:val="0"/>
              <w:adjustRightInd w:val="0"/>
              <w:rPr>
                <w:rFonts w:eastAsia="Calibri"/>
                <w:color w:val="010205"/>
                <w:sz w:val="18"/>
                <w:szCs w:val="18"/>
              </w:rPr>
            </w:pPr>
          </w:p>
        </w:tc>
        <w:tc>
          <w:tcPr>
            <w:tcW w:w="1668" w:type="dxa"/>
            <w:tcBorders>
              <w:top w:val="single" w:sz="8" w:space="0" w:color="AEAEAE"/>
              <w:left w:val="nil"/>
              <w:bottom w:val="single" w:sz="8" w:space="0" w:color="AEAEAE"/>
              <w:right w:val="nil"/>
            </w:tcBorders>
            <w:shd w:val="clear" w:color="auto" w:fill="E0E0E0"/>
          </w:tcPr>
          <w:p w14:paraId="1B8B9E8B"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Left</w:t>
            </w:r>
          </w:p>
        </w:tc>
        <w:tc>
          <w:tcPr>
            <w:tcW w:w="1024" w:type="dxa"/>
            <w:tcBorders>
              <w:top w:val="single" w:sz="8" w:space="0" w:color="AEAEAE"/>
              <w:left w:val="nil"/>
              <w:bottom w:val="single" w:sz="8" w:space="0" w:color="AEAEAE"/>
              <w:right w:val="single" w:sz="8" w:space="0" w:color="E0E0E0"/>
            </w:tcBorders>
            <w:shd w:val="clear" w:color="auto" w:fill="FFFFFF"/>
          </w:tcPr>
          <w:p w14:paraId="564E02A7"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09C89770"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F666433"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6</w:t>
            </w:r>
          </w:p>
        </w:tc>
        <w:tc>
          <w:tcPr>
            <w:tcW w:w="1362" w:type="dxa"/>
            <w:tcBorders>
              <w:top w:val="single" w:sz="8" w:space="0" w:color="AEAEAE"/>
              <w:left w:val="single" w:sz="8" w:space="0" w:color="E0E0E0"/>
              <w:bottom w:val="single" w:sz="8" w:space="0" w:color="AEAEAE"/>
              <w:right w:val="nil"/>
            </w:tcBorders>
            <w:shd w:val="clear" w:color="auto" w:fill="FFFFFF"/>
          </w:tcPr>
          <w:p w14:paraId="461EE16D"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16.2%</w:t>
            </w:r>
          </w:p>
        </w:tc>
        <w:tc>
          <w:tcPr>
            <w:tcW w:w="1693" w:type="dxa"/>
            <w:gridSpan w:val="2"/>
            <w:vMerge/>
            <w:tcBorders>
              <w:left w:val="single" w:sz="8" w:space="0" w:color="E0E0E0"/>
              <w:right w:val="single" w:sz="12" w:space="0" w:color="auto"/>
            </w:tcBorders>
            <w:shd w:val="clear" w:color="auto" w:fill="FFFFFF"/>
          </w:tcPr>
          <w:p w14:paraId="29BAF7D4" w14:textId="77777777" w:rsidR="00075035" w:rsidRPr="00645807" w:rsidRDefault="00075035" w:rsidP="00075035">
            <w:pPr>
              <w:autoSpaceDE w:val="0"/>
              <w:autoSpaceDN w:val="0"/>
              <w:adjustRightInd w:val="0"/>
              <w:ind w:left="60" w:right="60"/>
              <w:jc w:val="center"/>
              <w:rPr>
                <w:rFonts w:eastAsia="Calibri"/>
                <w:color w:val="010205"/>
                <w:sz w:val="18"/>
                <w:szCs w:val="18"/>
              </w:rPr>
            </w:pPr>
          </w:p>
        </w:tc>
      </w:tr>
      <w:tr w:rsidR="00075035" w:rsidRPr="00645807" w14:paraId="4217AFA0" w14:textId="77777777" w:rsidTr="00BD3CA1">
        <w:trPr>
          <w:cantSplit/>
        </w:trPr>
        <w:tc>
          <w:tcPr>
            <w:tcW w:w="1224" w:type="dxa"/>
            <w:vMerge/>
            <w:tcBorders>
              <w:top w:val="single" w:sz="8" w:space="0" w:color="AEAEAE"/>
              <w:left w:val="single" w:sz="12" w:space="0" w:color="auto"/>
              <w:bottom w:val="single" w:sz="8" w:space="0" w:color="AEAEAE"/>
              <w:right w:val="nil"/>
            </w:tcBorders>
            <w:shd w:val="clear" w:color="auto" w:fill="E0E0E0"/>
          </w:tcPr>
          <w:p w14:paraId="2B85C032" w14:textId="77777777" w:rsidR="00075035" w:rsidRPr="00645807" w:rsidRDefault="00075035" w:rsidP="00075035">
            <w:pPr>
              <w:autoSpaceDE w:val="0"/>
              <w:autoSpaceDN w:val="0"/>
              <w:adjustRightInd w:val="0"/>
              <w:rPr>
                <w:rFonts w:eastAsia="Calibri"/>
                <w:color w:val="010205"/>
                <w:sz w:val="18"/>
                <w:szCs w:val="18"/>
              </w:rPr>
            </w:pPr>
          </w:p>
        </w:tc>
        <w:tc>
          <w:tcPr>
            <w:tcW w:w="1668" w:type="dxa"/>
            <w:tcBorders>
              <w:top w:val="single" w:sz="8" w:space="0" w:color="AEAEAE"/>
              <w:left w:val="nil"/>
              <w:bottom w:val="single" w:sz="8" w:space="0" w:color="AEAEAE"/>
              <w:right w:val="nil"/>
            </w:tcBorders>
            <w:shd w:val="clear" w:color="auto" w:fill="E0E0E0"/>
          </w:tcPr>
          <w:p w14:paraId="452AF89C"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Right and Left</w:t>
            </w:r>
          </w:p>
        </w:tc>
        <w:tc>
          <w:tcPr>
            <w:tcW w:w="1024" w:type="dxa"/>
            <w:tcBorders>
              <w:top w:val="single" w:sz="8" w:space="0" w:color="AEAEAE"/>
              <w:left w:val="nil"/>
              <w:bottom w:val="single" w:sz="8" w:space="0" w:color="AEAEAE"/>
              <w:right w:val="single" w:sz="8" w:space="0" w:color="E0E0E0"/>
            </w:tcBorders>
            <w:shd w:val="clear" w:color="auto" w:fill="FFFFFF"/>
          </w:tcPr>
          <w:p w14:paraId="1C90463A"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17</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65E2D278"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63.0%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9B136A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22</w:t>
            </w:r>
          </w:p>
        </w:tc>
        <w:tc>
          <w:tcPr>
            <w:tcW w:w="1362" w:type="dxa"/>
            <w:tcBorders>
              <w:top w:val="single" w:sz="8" w:space="0" w:color="AEAEAE"/>
              <w:left w:val="single" w:sz="8" w:space="0" w:color="E0E0E0"/>
              <w:bottom w:val="single" w:sz="8" w:space="0" w:color="AEAEAE"/>
              <w:right w:val="nil"/>
            </w:tcBorders>
            <w:shd w:val="clear" w:color="auto" w:fill="FFFFFF"/>
          </w:tcPr>
          <w:p w14:paraId="2E8ACEE8"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59.5%</w:t>
            </w:r>
          </w:p>
        </w:tc>
        <w:tc>
          <w:tcPr>
            <w:tcW w:w="1693" w:type="dxa"/>
            <w:gridSpan w:val="2"/>
            <w:vMerge/>
            <w:tcBorders>
              <w:left w:val="single" w:sz="8" w:space="0" w:color="E0E0E0"/>
              <w:bottom w:val="single" w:sz="8" w:space="0" w:color="AEAEAE"/>
              <w:right w:val="single" w:sz="12" w:space="0" w:color="auto"/>
            </w:tcBorders>
            <w:shd w:val="clear" w:color="auto" w:fill="FFFFFF"/>
          </w:tcPr>
          <w:p w14:paraId="1E306822" w14:textId="77777777" w:rsidR="00075035" w:rsidRPr="00645807" w:rsidRDefault="00075035" w:rsidP="00075035">
            <w:pPr>
              <w:autoSpaceDE w:val="0"/>
              <w:autoSpaceDN w:val="0"/>
              <w:adjustRightInd w:val="0"/>
              <w:ind w:left="60" w:right="60"/>
              <w:jc w:val="center"/>
              <w:rPr>
                <w:rFonts w:eastAsia="Calibri"/>
                <w:color w:val="010205"/>
                <w:sz w:val="18"/>
                <w:szCs w:val="18"/>
              </w:rPr>
            </w:pPr>
          </w:p>
        </w:tc>
      </w:tr>
      <w:tr w:rsidR="00075035" w:rsidRPr="00645807" w14:paraId="5B5907C5" w14:textId="77777777" w:rsidTr="00BD3CA1">
        <w:trPr>
          <w:cantSplit/>
        </w:trPr>
        <w:tc>
          <w:tcPr>
            <w:tcW w:w="1224" w:type="dxa"/>
            <w:vMerge w:val="restart"/>
            <w:tcBorders>
              <w:top w:val="single" w:sz="8" w:space="0" w:color="AEAEAE"/>
              <w:left w:val="single" w:sz="12" w:space="0" w:color="auto"/>
              <w:bottom w:val="single" w:sz="8" w:space="0" w:color="AEAEAE"/>
              <w:right w:val="nil"/>
            </w:tcBorders>
            <w:shd w:val="clear" w:color="auto" w:fill="E0E0E0"/>
          </w:tcPr>
          <w:p w14:paraId="21B96DB6"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Pain Severity</w:t>
            </w:r>
          </w:p>
        </w:tc>
        <w:tc>
          <w:tcPr>
            <w:tcW w:w="1668" w:type="dxa"/>
            <w:tcBorders>
              <w:top w:val="single" w:sz="8" w:space="0" w:color="AEAEAE"/>
              <w:left w:val="nil"/>
              <w:bottom w:val="single" w:sz="8" w:space="0" w:color="AEAEAE"/>
              <w:right w:val="nil"/>
            </w:tcBorders>
            <w:shd w:val="clear" w:color="auto" w:fill="E0E0E0"/>
          </w:tcPr>
          <w:p w14:paraId="61B297C3"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Mild</w:t>
            </w:r>
          </w:p>
        </w:tc>
        <w:tc>
          <w:tcPr>
            <w:tcW w:w="1024" w:type="dxa"/>
            <w:tcBorders>
              <w:top w:val="single" w:sz="8" w:space="0" w:color="AEAEAE"/>
              <w:left w:val="nil"/>
              <w:bottom w:val="single" w:sz="8" w:space="0" w:color="AEAEAE"/>
              <w:right w:val="single" w:sz="8" w:space="0" w:color="E0E0E0"/>
            </w:tcBorders>
            <w:shd w:val="clear" w:color="auto" w:fill="FFFFFF"/>
          </w:tcPr>
          <w:p w14:paraId="1B74F9F8"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24</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71A668AC"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75.0%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80A7690"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26</w:t>
            </w:r>
          </w:p>
        </w:tc>
        <w:tc>
          <w:tcPr>
            <w:tcW w:w="1362" w:type="dxa"/>
            <w:tcBorders>
              <w:top w:val="single" w:sz="8" w:space="0" w:color="AEAEAE"/>
              <w:left w:val="single" w:sz="8" w:space="0" w:color="E0E0E0"/>
              <w:bottom w:val="single" w:sz="8" w:space="0" w:color="AEAEAE"/>
              <w:right w:val="nil"/>
            </w:tcBorders>
            <w:shd w:val="clear" w:color="auto" w:fill="FFFFFF"/>
          </w:tcPr>
          <w:p w14:paraId="64733153"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57.8%</w:t>
            </w:r>
          </w:p>
        </w:tc>
        <w:tc>
          <w:tcPr>
            <w:tcW w:w="1693" w:type="dxa"/>
            <w:gridSpan w:val="2"/>
            <w:vMerge w:val="restart"/>
            <w:tcBorders>
              <w:top w:val="single" w:sz="8" w:space="0" w:color="AEAEAE"/>
              <w:left w:val="single" w:sz="8" w:space="0" w:color="E0E0E0"/>
              <w:right w:val="single" w:sz="12" w:space="0" w:color="auto"/>
            </w:tcBorders>
            <w:shd w:val="clear" w:color="auto" w:fill="FFFFFF"/>
          </w:tcPr>
          <w:p w14:paraId="32383424" w14:textId="77777777" w:rsidR="00075035" w:rsidRPr="00645807" w:rsidRDefault="00075035" w:rsidP="00075035">
            <w:pPr>
              <w:autoSpaceDE w:val="0"/>
              <w:autoSpaceDN w:val="0"/>
              <w:adjustRightInd w:val="0"/>
              <w:ind w:left="60" w:right="60"/>
              <w:jc w:val="center"/>
              <w:rPr>
                <w:rFonts w:eastAsia="Calibri"/>
                <w:color w:val="010205"/>
                <w:sz w:val="18"/>
                <w:szCs w:val="18"/>
              </w:rPr>
            </w:pPr>
          </w:p>
          <w:p w14:paraId="31350DA4"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0.200</w:t>
            </w:r>
          </w:p>
        </w:tc>
      </w:tr>
      <w:tr w:rsidR="00075035" w:rsidRPr="00645807" w14:paraId="00B0789B" w14:textId="77777777" w:rsidTr="00BD3CA1">
        <w:trPr>
          <w:cantSplit/>
        </w:trPr>
        <w:tc>
          <w:tcPr>
            <w:tcW w:w="1224" w:type="dxa"/>
            <w:vMerge/>
            <w:tcBorders>
              <w:top w:val="single" w:sz="8" w:space="0" w:color="AEAEAE"/>
              <w:left w:val="single" w:sz="12" w:space="0" w:color="auto"/>
              <w:bottom w:val="single" w:sz="8" w:space="0" w:color="AEAEAE"/>
              <w:right w:val="nil"/>
            </w:tcBorders>
            <w:shd w:val="clear" w:color="auto" w:fill="E0E0E0"/>
          </w:tcPr>
          <w:p w14:paraId="018BFD71" w14:textId="77777777" w:rsidR="00075035" w:rsidRPr="00645807" w:rsidRDefault="00075035" w:rsidP="00075035">
            <w:pPr>
              <w:autoSpaceDE w:val="0"/>
              <w:autoSpaceDN w:val="0"/>
              <w:adjustRightInd w:val="0"/>
              <w:rPr>
                <w:rFonts w:eastAsia="Calibri"/>
                <w:color w:val="010205"/>
                <w:sz w:val="18"/>
                <w:szCs w:val="18"/>
              </w:rPr>
            </w:pPr>
          </w:p>
        </w:tc>
        <w:tc>
          <w:tcPr>
            <w:tcW w:w="1668" w:type="dxa"/>
            <w:tcBorders>
              <w:top w:val="single" w:sz="8" w:space="0" w:color="AEAEAE"/>
              <w:left w:val="nil"/>
              <w:bottom w:val="single" w:sz="8" w:space="0" w:color="AEAEAE"/>
              <w:right w:val="nil"/>
            </w:tcBorders>
            <w:shd w:val="clear" w:color="auto" w:fill="E0E0E0"/>
          </w:tcPr>
          <w:p w14:paraId="7286889A"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Moderate</w:t>
            </w:r>
          </w:p>
        </w:tc>
        <w:tc>
          <w:tcPr>
            <w:tcW w:w="1024" w:type="dxa"/>
            <w:tcBorders>
              <w:top w:val="single" w:sz="8" w:space="0" w:color="AEAEAE"/>
              <w:left w:val="nil"/>
              <w:bottom w:val="single" w:sz="8" w:space="0" w:color="AEAEAE"/>
              <w:right w:val="single" w:sz="8" w:space="0" w:color="E0E0E0"/>
            </w:tcBorders>
            <w:shd w:val="clear" w:color="auto" w:fill="FFFFFF"/>
          </w:tcPr>
          <w:p w14:paraId="2E3370C3"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8</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0679AEC0"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25.0%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531C14A"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17</w:t>
            </w:r>
          </w:p>
        </w:tc>
        <w:tc>
          <w:tcPr>
            <w:tcW w:w="1362" w:type="dxa"/>
            <w:tcBorders>
              <w:top w:val="single" w:sz="8" w:space="0" w:color="AEAEAE"/>
              <w:left w:val="single" w:sz="8" w:space="0" w:color="E0E0E0"/>
              <w:bottom w:val="single" w:sz="8" w:space="0" w:color="AEAEAE"/>
              <w:right w:val="nil"/>
            </w:tcBorders>
            <w:shd w:val="clear" w:color="auto" w:fill="FFFFFF"/>
          </w:tcPr>
          <w:p w14:paraId="60D0D693"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37.8%</w:t>
            </w:r>
          </w:p>
        </w:tc>
        <w:tc>
          <w:tcPr>
            <w:tcW w:w="1693" w:type="dxa"/>
            <w:gridSpan w:val="2"/>
            <w:vMerge/>
            <w:tcBorders>
              <w:left w:val="single" w:sz="8" w:space="0" w:color="E0E0E0"/>
              <w:right w:val="single" w:sz="12" w:space="0" w:color="auto"/>
            </w:tcBorders>
            <w:shd w:val="clear" w:color="auto" w:fill="FFFFFF"/>
          </w:tcPr>
          <w:p w14:paraId="46C4A310" w14:textId="77777777" w:rsidR="00075035" w:rsidRPr="00645807" w:rsidRDefault="00075035" w:rsidP="00075035">
            <w:pPr>
              <w:autoSpaceDE w:val="0"/>
              <w:autoSpaceDN w:val="0"/>
              <w:adjustRightInd w:val="0"/>
              <w:ind w:left="60" w:right="60"/>
              <w:jc w:val="center"/>
              <w:rPr>
                <w:rFonts w:eastAsia="Calibri"/>
                <w:color w:val="010205"/>
                <w:sz w:val="18"/>
                <w:szCs w:val="18"/>
              </w:rPr>
            </w:pPr>
          </w:p>
        </w:tc>
      </w:tr>
      <w:tr w:rsidR="00075035" w:rsidRPr="00645807" w14:paraId="1CF1C056" w14:textId="77777777" w:rsidTr="00BD3CA1">
        <w:trPr>
          <w:cantSplit/>
        </w:trPr>
        <w:tc>
          <w:tcPr>
            <w:tcW w:w="1224" w:type="dxa"/>
            <w:vMerge/>
            <w:tcBorders>
              <w:top w:val="single" w:sz="8" w:space="0" w:color="AEAEAE"/>
              <w:left w:val="single" w:sz="12" w:space="0" w:color="auto"/>
              <w:bottom w:val="single" w:sz="8" w:space="0" w:color="AEAEAE"/>
              <w:right w:val="nil"/>
            </w:tcBorders>
            <w:shd w:val="clear" w:color="auto" w:fill="E0E0E0"/>
          </w:tcPr>
          <w:p w14:paraId="0D0F72FB" w14:textId="77777777" w:rsidR="00075035" w:rsidRPr="00645807" w:rsidRDefault="00075035" w:rsidP="00075035">
            <w:pPr>
              <w:autoSpaceDE w:val="0"/>
              <w:autoSpaceDN w:val="0"/>
              <w:adjustRightInd w:val="0"/>
              <w:rPr>
                <w:rFonts w:eastAsia="Calibri"/>
                <w:color w:val="010205"/>
                <w:sz w:val="18"/>
                <w:szCs w:val="18"/>
              </w:rPr>
            </w:pPr>
          </w:p>
        </w:tc>
        <w:tc>
          <w:tcPr>
            <w:tcW w:w="1668" w:type="dxa"/>
            <w:tcBorders>
              <w:top w:val="single" w:sz="8" w:space="0" w:color="AEAEAE"/>
              <w:left w:val="nil"/>
              <w:bottom w:val="single" w:sz="8" w:space="0" w:color="AEAEAE"/>
              <w:right w:val="nil"/>
            </w:tcBorders>
            <w:shd w:val="clear" w:color="auto" w:fill="E0E0E0"/>
          </w:tcPr>
          <w:p w14:paraId="24BAC228"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Sever</w:t>
            </w:r>
          </w:p>
        </w:tc>
        <w:tc>
          <w:tcPr>
            <w:tcW w:w="1024" w:type="dxa"/>
            <w:tcBorders>
              <w:top w:val="single" w:sz="8" w:space="0" w:color="AEAEAE"/>
              <w:left w:val="nil"/>
              <w:bottom w:val="single" w:sz="8" w:space="0" w:color="AEAEAE"/>
              <w:right w:val="single" w:sz="8" w:space="0" w:color="E0E0E0"/>
            </w:tcBorders>
            <w:shd w:val="clear" w:color="auto" w:fill="FFFFFF"/>
          </w:tcPr>
          <w:p w14:paraId="2BB735A3"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2E9179C8"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DF9BB6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w:t>
            </w:r>
          </w:p>
        </w:tc>
        <w:tc>
          <w:tcPr>
            <w:tcW w:w="1362" w:type="dxa"/>
            <w:tcBorders>
              <w:top w:val="single" w:sz="8" w:space="0" w:color="AEAEAE"/>
              <w:left w:val="single" w:sz="8" w:space="0" w:color="E0E0E0"/>
              <w:bottom w:val="single" w:sz="8" w:space="0" w:color="AEAEAE"/>
              <w:right w:val="nil"/>
            </w:tcBorders>
            <w:shd w:val="clear" w:color="auto" w:fill="FFFFFF"/>
          </w:tcPr>
          <w:p w14:paraId="1096E9B3"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4.4%</w:t>
            </w:r>
          </w:p>
        </w:tc>
        <w:tc>
          <w:tcPr>
            <w:tcW w:w="1693" w:type="dxa"/>
            <w:gridSpan w:val="2"/>
            <w:vMerge/>
            <w:tcBorders>
              <w:left w:val="single" w:sz="8" w:space="0" w:color="E0E0E0"/>
              <w:bottom w:val="single" w:sz="8" w:space="0" w:color="AEAEAE"/>
              <w:right w:val="single" w:sz="12" w:space="0" w:color="auto"/>
            </w:tcBorders>
            <w:shd w:val="clear" w:color="auto" w:fill="FFFFFF"/>
          </w:tcPr>
          <w:p w14:paraId="08902540" w14:textId="77777777" w:rsidR="00075035" w:rsidRPr="00645807" w:rsidRDefault="00075035" w:rsidP="00075035">
            <w:pPr>
              <w:autoSpaceDE w:val="0"/>
              <w:autoSpaceDN w:val="0"/>
              <w:adjustRightInd w:val="0"/>
              <w:ind w:left="60" w:right="60"/>
              <w:jc w:val="center"/>
              <w:rPr>
                <w:rFonts w:eastAsia="Calibri"/>
                <w:color w:val="010205"/>
                <w:sz w:val="18"/>
                <w:szCs w:val="18"/>
              </w:rPr>
            </w:pPr>
          </w:p>
        </w:tc>
      </w:tr>
      <w:tr w:rsidR="00075035" w:rsidRPr="00645807" w14:paraId="35E31C1C" w14:textId="77777777" w:rsidTr="00BD3CA1">
        <w:trPr>
          <w:cantSplit/>
        </w:trPr>
        <w:tc>
          <w:tcPr>
            <w:tcW w:w="1224" w:type="dxa"/>
            <w:tcBorders>
              <w:top w:val="single" w:sz="8" w:space="0" w:color="AEAEAE"/>
              <w:left w:val="single" w:sz="12" w:space="0" w:color="auto"/>
              <w:bottom w:val="single" w:sz="8" w:space="0" w:color="AEAEAE"/>
              <w:right w:val="nil"/>
            </w:tcBorders>
            <w:shd w:val="clear" w:color="auto" w:fill="E0E0E0"/>
          </w:tcPr>
          <w:p w14:paraId="016C684B"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TMJ noises</w:t>
            </w:r>
          </w:p>
        </w:tc>
        <w:tc>
          <w:tcPr>
            <w:tcW w:w="1668" w:type="dxa"/>
            <w:tcBorders>
              <w:top w:val="single" w:sz="8" w:space="0" w:color="AEAEAE"/>
              <w:left w:val="nil"/>
              <w:bottom w:val="single" w:sz="8" w:space="0" w:color="AEAEAE"/>
              <w:right w:val="nil"/>
            </w:tcBorders>
            <w:shd w:val="clear" w:color="auto" w:fill="E0E0E0"/>
          </w:tcPr>
          <w:p w14:paraId="36E9B431"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Yes</w:t>
            </w:r>
          </w:p>
        </w:tc>
        <w:tc>
          <w:tcPr>
            <w:tcW w:w="1024" w:type="dxa"/>
            <w:tcBorders>
              <w:top w:val="single" w:sz="8" w:space="0" w:color="AEAEAE"/>
              <w:left w:val="nil"/>
              <w:bottom w:val="single" w:sz="8" w:space="0" w:color="AEAEAE"/>
              <w:right w:val="single" w:sz="8" w:space="0" w:color="E0E0E0"/>
            </w:tcBorders>
            <w:shd w:val="clear" w:color="auto" w:fill="FFFFFF"/>
          </w:tcPr>
          <w:p w14:paraId="3EB27AB4"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35</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601A303E"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18.4%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7B9A718"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45</w:t>
            </w:r>
          </w:p>
        </w:tc>
        <w:tc>
          <w:tcPr>
            <w:tcW w:w="1362" w:type="dxa"/>
            <w:tcBorders>
              <w:top w:val="single" w:sz="8" w:space="0" w:color="AEAEAE"/>
              <w:left w:val="single" w:sz="8" w:space="0" w:color="E0E0E0"/>
              <w:bottom w:val="single" w:sz="8" w:space="0" w:color="AEAEAE"/>
              <w:right w:val="nil"/>
            </w:tcBorders>
            <w:shd w:val="clear" w:color="auto" w:fill="FFFFFF"/>
          </w:tcPr>
          <w:p w14:paraId="584C2520"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19.3%</w:t>
            </w:r>
          </w:p>
        </w:tc>
        <w:tc>
          <w:tcPr>
            <w:tcW w:w="1693" w:type="dxa"/>
            <w:gridSpan w:val="2"/>
            <w:tcBorders>
              <w:top w:val="single" w:sz="8" w:space="0" w:color="AEAEAE"/>
              <w:left w:val="single" w:sz="8" w:space="0" w:color="E0E0E0"/>
              <w:right w:val="single" w:sz="12" w:space="0" w:color="auto"/>
            </w:tcBorders>
            <w:shd w:val="clear" w:color="auto" w:fill="FFFFFF"/>
          </w:tcPr>
          <w:p w14:paraId="7C391B8E"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0.816</w:t>
            </w:r>
          </w:p>
        </w:tc>
      </w:tr>
      <w:tr w:rsidR="00075035" w:rsidRPr="00645807" w14:paraId="5EF59A4F" w14:textId="77777777" w:rsidTr="00BD3CA1">
        <w:trPr>
          <w:cantSplit/>
        </w:trPr>
        <w:tc>
          <w:tcPr>
            <w:tcW w:w="1224" w:type="dxa"/>
            <w:vMerge w:val="restart"/>
            <w:tcBorders>
              <w:top w:val="single" w:sz="8" w:space="0" w:color="AEAEAE"/>
              <w:left w:val="single" w:sz="12" w:space="0" w:color="auto"/>
              <w:bottom w:val="single" w:sz="8" w:space="0" w:color="AEAEAE"/>
              <w:right w:val="nil"/>
            </w:tcBorders>
            <w:shd w:val="clear" w:color="auto" w:fill="E0E0E0"/>
          </w:tcPr>
          <w:p w14:paraId="64BA2C05"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Jaw Movement</w:t>
            </w:r>
          </w:p>
        </w:tc>
        <w:tc>
          <w:tcPr>
            <w:tcW w:w="1668" w:type="dxa"/>
            <w:tcBorders>
              <w:top w:val="single" w:sz="8" w:space="0" w:color="AEAEAE"/>
              <w:left w:val="nil"/>
              <w:bottom w:val="single" w:sz="8" w:space="0" w:color="AEAEAE"/>
              <w:right w:val="nil"/>
            </w:tcBorders>
            <w:shd w:val="clear" w:color="auto" w:fill="E0E0E0"/>
          </w:tcPr>
          <w:p w14:paraId="5537B174"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Open</w:t>
            </w:r>
          </w:p>
        </w:tc>
        <w:tc>
          <w:tcPr>
            <w:tcW w:w="1024" w:type="dxa"/>
            <w:tcBorders>
              <w:top w:val="single" w:sz="8" w:space="0" w:color="AEAEAE"/>
              <w:left w:val="nil"/>
              <w:bottom w:val="single" w:sz="8" w:space="0" w:color="AEAEAE"/>
              <w:right w:val="single" w:sz="8" w:space="0" w:color="E0E0E0"/>
            </w:tcBorders>
            <w:shd w:val="clear" w:color="auto" w:fill="FFFFFF"/>
          </w:tcPr>
          <w:p w14:paraId="549F8FB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22</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08598B38"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66.7%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E3EA31B"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20</w:t>
            </w:r>
          </w:p>
        </w:tc>
        <w:tc>
          <w:tcPr>
            <w:tcW w:w="1362" w:type="dxa"/>
            <w:tcBorders>
              <w:top w:val="single" w:sz="8" w:space="0" w:color="AEAEAE"/>
              <w:left w:val="single" w:sz="8" w:space="0" w:color="E0E0E0"/>
              <w:bottom w:val="single" w:sz="8" w:space="0" w:color="AEAEAE"/>
              <w:right w:val="nil"/>
            </w:tcBorders>
            <w:shd w:val="clear" w:color="auto" w:fill="FFFFFF"/>
          </w:tcPr>
          <w:p w14:paraId="740432C0"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52.6%</w:t>
            </w:r>
          </w:p>
        </w:tc>
        <w:tc>
          <w:tcPr>
            <w:tcW w:w="1693" w:type="dxa"/>
            <w:gridSpan w:val="2"/>
            <w:vMerge w:val="restart"/>
            <w:tcBorders>
              <w:top w:val="single" w:sz="8" w:space="0" w:color="AEAEAE"/>
              <w:left w:val="single" w:sz="8" w:space="0" w:color="E0E0E0"/>
              <w:right w:val="single" w:sz="12" w:space="0" w:color="auto"/>
            </w:tcBorders>
            <w:shd w:val="clear" w:color="auto" w:fill="FFFFFF"/>
          </w:tcPr>
          <w:p w14:paraId="601BD7F9" w14:textId="77777777" w:rsidR="00075035" w:rsidRPr="00645807" w:rsidRDefault="00075035" w:rsidP="00075035">
            <w:pPr>
              <w:autoSpaceDE w:val="0"/>
              <w:autoSpaceDN w:val="0"/>
              <w:adjustRightInd w:val="0"/>
              <w:ind w:left="60" w:right="60"/>
              <w:jc w:val="center"/>
              <w:rPr>
                <w:rFonts w:eastAsia="Calibri"/>
                <w:color w:val="010205"/>
                <w:sz w:val="18"/>
                <w:szCs w:val="18"/>
              </w:rPr>
            </w:pPr>
          </w:p>
          <w:p w14:paraId="27395EC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0.484</w:t>
            </w:r>
          </w:p>
        </w:tc>
      </w:tr>
      <w:tr w:rsidR="00075035" w:rsidRPr="00645807" w14:paraId="5C027CD4" w14:textId="77777777" w:rsidTr="00BD3CA1">
        <w:trPr>
          <w:cantSplit/>
        </w:trPr>
        <w:tc>
          <w:tcPr>
            <w:tcW w:w="1224" w:type="dxa"/>
            <w:vMerge/>
            <w:tcBorders>
              <w:top w:val="single" w:sz="8" w:space="0" w:color="AEAEAE"/>
              <w:left w:val="single" w:sz="12" w:space="0" w:color="auto"/>
              <w:bottom w:val="single" w:sz="8" w:space="0" w:color="AEAEAE"/>
              <w:right w:val="nil"/>
            </w:tcBorders>
            <w:shd w:val="clear" w:color="auto" w:fill="E0E0E0"/>
          </w:tcPr>
          <w:p w14:paraId="0F2DB460" w14:textId="77777777" w:rsidR="00075035" w:rsidRPr="00645807" w:rsidRDefault="00075035" w:rsidP="00075035">
            <w:pPr>
              <w:autoSpaceDE w:val="0"/>
              <w:autoSpaceDN w:val="0"/>
              <w:adjustRightInd w:val="0"/>
              <w:rPr>
                <w:rFonts w:eastAsia="Calibri"/>
                <w:color w:val="010205"/>
                <w:sz w:val="18"/>
                <w:szCs w:val="18"/>
              </w:rPr>
            </w:pPr>
          </w:p>
        </w:tc>
        <w:tc>
          <w:tcPr>
            <w:tcW w:w="1668" w:type="dxa"/>
            <w:tcBorders>
              <w:top w:val="single" w:sz="8" w:space="0" w:color="AEAEAE"/>
              <w:left w:val="nil"/>
              <w:bottom w:val="single" w:sz="8" w:space="0" w:color="AEAEAE"/>
              <w:right w:val="nil"/>
            </w:tcBorders>
            <w:shd w:val="clear" w:color="auto" w:fill="E0E0E0"/>
          </w:tcPr>
          <w:p w14:paraId="676D7B06"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Close</w:t>
            </w:r>
          </w:p>
        </w:tc>
        <w:tc>
          <w:tcPr>
            <w:tcW w:w="1024" w:type="dxa"/>
            <w:tcBorders>
              <w:top w:val="single" w:sz="8" w:space="0" w:color="AEAEAE"/>
              <w:left w:val="nil"/>
              <w:bottom w:val="single" w:sz="8" w:space="0" w:color="AEAEAE"/>
              <w:right w:val="single" w:sz="8" w:space="0" w:color="E0E0E0"/>
            </w:tcBorders>
            <w:shd w:val="clear" w:color="auto" w:fill="FFFFFF"/>
          </w:tcPr>
          <w:p w14:paraId="6E157F33"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49BDC88E"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6.1%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0C3C15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w:t>
            </w:r>
          </w:p>
        </w:tc>
        <w:tc>
          <w:tcPr>
            <w:tcW w:w="1362" w:type="dxa"/>
            <w:tcBorders>
              <w:top w:val="single" w:sz="8" w:space="0" w:color="AEAEAE"/>
              <w:left w:val="single" w:sz="8" w:space="0" w:color="E0E0E0"/>
              <w:bottom w:val="single" w:sz="8" w:space="0" w:color="AEAEAE"/>
              <w:right w:val="nil"/>
            </w:tcBorders>
            <w:shd w:val="clear" w:color="auto" w:fill="FFFFFF"/>
          </w:tcPr>
          <w:p w14:paraId="40DCBA3D"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7.9%</w:t>
            </w:r>
          </w:p>
        </w:tc>
        <w:tc>
          <w:tcPr>
            <w:tcW w:w="1693" w:type="dxa"/>
            <w:gridSpan w:val="2"/>
            <w:vMerge/>
            <w:tcBorders>
              <w:left w:val="single" w:sz="8" w:space="0" w:color="E0E0E0"/>
              <w:right w:val="single" w:sz="12" w:space="0" w:color="auto"/>
            </w:tcBorders>
            <w:shd w:val="clear" w:color="auto" w:fill="FFFFFF"/>
          </w:tcPr>
          <w:p w14:paraId="6EE18043" w14:textId="77777777" w:rsidR="00075035" w:rsidRPr="00645807" w:rsidRDefault="00075035" w:rsidP="00075035">
            <w:pPr>
              <w:autoSpaceDE w:val="0"/>
              <w:autoSpaceDN w:val="0"/>
              <w:adjustRightInd w:val="0"/>
              <w:ind w:left="60" w:right="60"/>
              <w:jc w:val="center"/>
              <w:rPr>
                <w:rFonts w:eastAsia="Calibri"/>
                <w:color w:val="010205"/>
                <w:sz w:val="18"/>
                <w:szCs w:val="18"/>
              </w:rPr>
            </w:pPr>
          </w:p>
        </w:tc>
      </w:tr>
      <w:tr w:rsidR="00075035" w:rsidRPr="00645807" w14:paraId="0573E8EB" w14:textId="77777777" w:rsidTr="00BD3CA1">
        <w:trPr>
          <w:cantSplit/>
        </w:trPr>
        <w:tc>
          <w:tcPr>
            <w:tcW w:w="1224" w:type="dxa"/>
            <w:vMerge/>
            <w:tcBorders>
              <w:top w:val="single" w:sz="8" w:space="0" w:color="AEAEAE"/>
              <w:left w:val="single" w:sz="12" w:space="0" w:color="auto"/>
              <w:bottom w:val="single" w:sz="8" w:space="0" w:color="AEAEAE"/>
              <w:right w:val="nil"/>
            </w:tcBorders>
            <w:shd w:val="clear" w:color="auto" w:fill="E0E0E0"/>
          </w:tcPr>
          <w:p w14:paraId="667BBFD5" w14:textId="77777777" w:rsidR="00075035" w:rsidRPr="00645807" w:rsidRDefault="00075035" w:rsidP="00075035">
            <w:pPr>
              <w:autoSpaceDE w:val="0"/>
              <w:autoSpaceDN w:val="0"/>
              <w:adjustRightInd w:val="0"/>
              <w:rPr>
                <w:rFonts w:eastAsia="Calibri"/>
                <w:color w:val="010205"/>
                <w:sz w:val="18"/>
                <w:szCs w:val="18"/>
              </w:rPr>
            </w:pPr>
          </w:p>
        </w:tc>
        <w:tc>
          <w:tcPr>
            <w:tcW w:w="1668" w:type="dxa"/>
            <w:tcBorders>
              <w:top w:val="single" w:sz="8" w:space="0" w:color="AEAEAE"/>
              <w:left w:val="nil"/>
              <w:bottom w:val="single" w:sz="8" w:space="0" w:color="AEAEAE"/>
              <w:right w:val="nil"/>
            </w:tcBorders>
            <w:shd w:val="clear" w:color="auto" w:fill="E0E0E0"/>
          </w:tcPr>
          <w:p w14:paraId="347B4105"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Open and Close</w:t>
            </w:r>
          </w:p>
        </w:tc>
        <w:tc>
          <w:tcPr>
            <w:tcW w:w="1024" w:type="dxa"/>
            <w:tcBorders>
              <w:top w:val="single" w:sz="8" w:space="0" w:color="AEAEAE"/>
              <w:left w:val="nil"/>
              <w:bottom w:val="single" w:sz="8" w:space="0" w:color="AEAEAE"/>
              <w:right w:val="single" w:sz="8" w:space="0" w:color="E0E0E0"/>
            </w:tcBorders>
            <w:shd w:val="clear" w:color="auto" w:fill="FFFFFF"/>
          </w:tcPr>
          <w:p w14:paraId="777A3335"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9</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260B62A7"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27.3%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DD477D0"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15</w:t>
            </w:r>
          </w:p>
        </w:tc>
        <w:tc>
          <w:tcPr>
            <w:tcW w:w="1362" w:type="dxa"/>
            <w:tcBorders>
              <w:top w:val="single" w:sz="8" w:space="0" w:color="AEAEAE"/>
              <w:left w:val="single" w:sz="8" w:space="0" w:color="E0E0E0"/>
              <w:bottom w:val="single" w:sz="8" w:space="0" w:color="AEAEAE"/>
              <w:right w:val="nil"/>
            </w:tcBorders>
            <w:shd w:val="clear" w:color="auto" w:fill="FFFFFF"/>
          </w:tcPr>
          <w:p w14:paraId="7B05238D"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39.5%</w:t>
            </w:r>
          </w:p>
        </w:tc>
        <w:tc>
          <w:tcPr>
            <w:tcW w:w="1693" w:type="dxa"/>
            <w:gridSpan w:val="2"/>
            <w:vMerge/>
            <w:tcBorders>
              <w:left w:val="single" w:sz="8" w:space="0" w:color="E0E0E0"/>
              <w:bottom w:val="single" w:sz="8" w:space="0" w:color="AEAEAE"/>
              <w:right w:val="single" w:sz="12" w:space="0" w:color="auto"/>
            </w:tcBorders>
            <w:shd w:val="clear" w:color="auto" w:fill="FFFFFF"/>
          </w:tcPr>
          <w:p w14:paraId="0F31D2E2" w14:textId="77777777" w:rsidR="00075035" w:rsidRPr="00645807" w:rsidRDefault="00075035" w:rsidP="00075035">
            <w:pPr>
              <w:autoSpaceDE w:val="0"/>
              <w:autoSpaceDN w:val="0"/>
              <w:adjustRightInd w:val="0"/>
              <w:ind w:left="60" w:right="60"/>
              <w:jc w:val="center"/>
              <w:rPr>
                <w:rFonts w:eastAsia="Calibri"/>
                <w:color w:val="010205"/>
                <w:sz w:val="18"/>
                <w:szCs w:val="18"/>
              </w:rPr>
            </w:pPr>
          </w:p>
        </w:tc>
      </w:tr>
      <w:tr w:rsidR="00075035" w:rsidRPr="00645807" w14:paraId="503884AA" w14:textId="77777777" w:rsidTr="00BD3CA1">
        <w:trPr>
          <w:cantSplit/>
        </w:trPr>
        <w:tc>
          <w:tcPr>
            <w:tcW w:w="1224" w:type="dxa"/>
            <w:tcBorders>
              <w:top w:val="single" w:sz="8" w:space="0" w:color="AEAEAE"/>
              <w:left w:val="single" w:sz="12" w:space="0" w:color="auto"/>
              <w:bottom w:val="single" w:sz="8" w:space="0" w:color="AEAEAE"/>
              <w:right w:val="nil"/>
            </w:tcBorders>
            <w:shd w:val="clear" w:color="auto" w:fill="E0E0E0"/>
          </w:tcPr>
          <w:p w14:paraId="4ABB376B"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Nail biting</w:t>
            </w:r>
          </w:p>
        </w:tc>
        <w:tc>
          <w:tcPr>
            <w:tcW w:w="1668" w:type="dxa"/>
            <w:tcBorders>
              <w:top w:val="single" w:sz="8" w:space="0" w:color="AEAEAE"/>
              <w:left w:val="nil"/>
              <w:bottom w:val="single" w:sz="8" w:space="0" w:color="AEAEAE"/>
              <w:right w:val="nil"/>
            </w:tcBorders>
            <w:shd w:val="clear" w:color="auto" w:fill="E0E0E0"/>
          </w:tcPr>
          <w:p w14:paraId="0B49D89E"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Yes</w:t>
            </w:r>
          </w:p>
        </w:tc>
        <w:tc>
          <w:tcPr>
            <w:tcW w:w="1024" w:type="dxa"/>
            <w:tcBorders>
              <w:top w:val="single" w:sz="8" w:space="0" w:color="AEAEAE"/>
              <w:left w:val="nil"/>
              <w:bottom w:val="single" w:sz="8" w:space="0" w:color="AEAEAE"/>
              <w:right w:val="single" w:sz="8" w:space="0" w:color="E0E0E0"/>
            </w:tcBorders>
            <w:shd w:val="clear" w:color="auto" w:fill="FFFFFF"/>
          </w:tcPr>
          <w:p w14:paraId="2B07E99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55</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6998DE34"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28.6%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891725E"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71</w:t>
            </w:r>
          </w:p>
        </w:tc>
        <w:tc>
          <w:tcPr>
            <w:tcW w:w="1362" w:type="dxa"/>
            <w:tcBorders>
              <w:top w:val="single" w:sz="8" w:space="0" w:color="AEAEAE"/>
              <w:left w:val="single" w:sz="8" w:space="0" w:color="E0E0E0"/>
              <w:bottom w:val="single" w:sz="8" w:space="0" w:color="AEAEAE"/>
              <w:right w:val="nil"/>
            </w:tcBorders>
            <w:shd w:val="clear" w:color="auto" w:fill="FFFFFF"/>
          </w:tcPr>
          <w:p w14:paraId="6EDD5531"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30.3%</w:t>
            </w:r>
          </w:p>
        </w:tc>
        <w:tc>
          <w:tcPr>
            <w:tcW w:w="1693" w:type="dxa"/>
            <w:gridSpan w:val="2"/>
            <w:tcBorders>
              <w:top w:val="single" w:sz="8" w:space="0" w:color="AEAEAE"/>
              <w:left w:val="single" w:sz="8" w:space="0" w:color="E0E0E0"/>
              <w:right w:val="single" w:sz="12" w:space="0" w:color="auto"/>
            </w:tcBorders>
            <w:shd w:val="clear" w:color="auto" w:fill="FFFFFF"/>
          </w:tcPr>
          <w:p w14:paraId="3C1A18DC"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0.703</w:t>
            </w:r>
          </w:p>
        </w:tc>
      </w:tr>
      <w:tr w:rsidR="00075035" w:rsidRPr="00645807" w14:paraId="7B80B996" w14:textId="77777777" w:rsidTr="00BD3CA1">
        <w:trPr>
          <w:cantSplit/>
        </w:trPr>
        <w:tc>
          <w:tcPr>
            <w:tcW w:w="1224" w:type="dxa"/>
            <w:tcBorders>
              <w:top w:val="single" w:sz="8" w:space="0" w:color="AEAEAE"/>
              <w:left w:val="single" w:sz="12" w:space="0" w:color="auto"/>
              <w:bottom w:val="single" w:sz="8" w:space="0" w:color="AEAEAE"/>
              <w:right w:val="nil"/>
            </w:tcBorders>
            <w:shd w:val="clear" w:color="auto" w:fill="E0E0E0"/>
          </w:tcPr>
          <w:p w14:paraId="2346584F"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Clenching</w:t>
            </w:r>
          </w:p>
        </w:tc>
        <w:tc>
          <w:tcPr>
            <w:tcW w:w="1668" w:type="dxa"/>
            <w:tcBorders>
              <w:top w:val="single" w:sz="8" w:space="0" w:color="AEAEAE"/>
              <w:left w:val="nil"/>
              <w:bottom w:val="single" w:sz="8" w:space="0" w:color="AEAEAE"/>
              <w:right w:val="nil"/>
            </w:tcBorders>
            <w:shd w:val="clear" w:color="auto" w:fill="E0E0E0"/>
          </w:tcPr>
          <w:p w14:paraId="5CB68D6A"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Yes</w:t>
            </w:r>
          </w:p>
        </w:tc>
        <w:tc>
          <w:tcPr>
            <w:tcW w:w="1024" w:type="dxa"/>
            <w:tcBorders>
              <w:top w:val="single" w:sz="8" w:space="0" w:color="AEAEAE"/>
              <w:left w:val="nil"/>
              <w:bottom w:val="single" w:sz="8" w:space="0" w:color="AEAEAE"/>
              <w:right w:val="single" w:sz="8" w:space="0" w:color="E0E0E0"/>
            </w:tcBorders>
            <w:shd w:val="clear" w:color="auto" w:fill="FFFFFF"/>
          </w:tcPr>
          <w:p w14:paraId="625BF69E"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26</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7D1106CD"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14.1%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13EECE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43</w:t>
            </w:r>
          </w:p>
        </w:tc>
        <w:tc>
          <w:tcPr>
            <w:tcW w:w="1362" w:type="dxa"/>
            <w:tcBorders>
              <w:top w:val="single" w:sz="8" w:space="0" w:color="AEAEAE"/>
              <w:left w:val="single" w:sz="8" w:space="0" w:color="E0E0E0"/>
              <w:bottom w:val="single" w:sz="8" w:space="0" w:color="AEAEAE"/>
              <w:right w:val="nil"/>
            </w:tcBorders>
            <w:shd w:val="clear" w:color="auto" w:fill="FFFFFF"/>
          </w:tcPr>
          <w:p w14:paraId="3612E1F0"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18.8%</w:t>
            </w:r>
          </w:p>
        </w:tc>
        <w:tc>
          <w:tcPr>
            <w:tcW w:w="1693" w:type="dxa"/>
            <w:gridSpan w:val="2"/>
            <w:tcBorders>
              <w:top w:val="single" w:sz="8" w:space="0" w:color="AEAEAE"/>
              <w:left w:val="single" w:sz="8" w:space="0" w:color="E0E0E0"/>
              <w:right w:val="single" w:sz="12" w:space="0" w:color="auto"/>
            </w:tcBorders>
            <w:shd w:val="clear" w:color="auto" w:fill="FFFFFF"/>
          </w:tcPr>
          <w:p w14:paraId="0D727860"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0.200</w:t>
            </w:r>
          </w:p>
        </w:tc>
      </w:tr>
      <w:tr w:rsidR="00075035" w:rsidRPr="00645807" w14:paraId="76CFE091" w14:textId="77777777" w:rsidTr="00BD3CA1">
        <w:trPr>
          <w:cantSplit/>
        </w:trPr>
        <w:tc>
          <w:tcPr>
            <w:tcW w:w="1224" w:type="dxa"/>
            <w:tcBorders>
              <w:top w:val="single" w:sz="8" w:space="0" w:color="AEAEAE"/>
              <w:left w:val="single" w:sz="12" w:space="0" w:color="auto"/>
              <w:bottom w:val="single" w:sz="8" w:space="0" w:color="AEAEAE"/>
              <w:right w:val="nil"/>
            </w:tcBorders>
            <w:shd w:val="clear" w:color="auto" w:fill="E0E0E0"/>
          </w:tcPr>
          <w:p w14:paraId="145CB0F9"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Grinding</w:t>
            </w:r>
          </w:p>
        </w:tc>
        <w:tc>
          <w:tcPr>
            <w:tcW w:w="1668" w:type="dxa"/>
            <w:tcBorders>
              <w:top w:val="single" w:sz="8" w:space="0" w:color="AEAEAE"/>
              <w:left w:val="nil"/>
              <w:bottom w:val="single" w:sz="8" w:space="0" w:color="AEAEAE"/>
              <w:right w:val="nil"/>
            </w:tcBorders>
            <w:shd w:val="clear" w:color="auto" w:fill="E0E0E0"/>
          </w:tcPr>
          <w:p w14:paraId="42FDEF23"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Yes</w:t>
            </w:r>
          </w:p>
        </w:tc>
        <w:tc>
          <w:tcPr>
            <w:tcW w:w="1024" w:type="dxa"/>
            <w:tcBorders>
              <w:top w:val="single" w:sz="8" w:space="0" w:color="AEAEAE"/>
              <w:left w:val="nil"/>
              <w:bottom w:val="single" w:sz="8" w:space="0" w:color="AEAEAE"/>
              <w:right w:val="single" w:sz="8" w:space="0" w:color="E0E0E0"/>
            </w:tcBorders>
            <w:shd w:val="clear" w:color="auto" w:fill="FFFFFF"/>
          </w:tcPr>
          <w:p w14:paraId="22CBF1C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23</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05070D87"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12.3%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A9EAA4A"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31</w:t>
            </w:r>
          </w:p>
        </w:tc>
        <w:tc>
          <w:tcPr>
            <w:tcW w:w="1362" w:type="dxa"/>
            <w:tcBorders>
              <w:top w:val="single" w:sz="8" w:space="0" w:color="AEAEAE"/>
              <w:left w:val="single" w:sz="8" w:space="0" w:color="E0E0E0"/>
              <w:bottom w:val="single" w:sz="8" w:space="0" w:color="AEAEAE"/>
              <w:right w:val="nil"/>
            </w:tcBorders>
            <w:shd w:val="clear" w:color="auto" w:fill="FFFFFF"/>
          </w:tcPr>
          <w:p w14:paraId="33F7C634"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13.6%</w:t>
            </w:r>
          </w:p>
        </w:tc>
        <w:tc>
          <w:tcPr>
            <w:tcW w:w="1693" w:type="dxa"/>
            <w:gridSpan w:val="2"/>
            <w:tcBorders>
              <w:top w:val="single" w:sz="8" w:space="0" w:color="AEAEAE"/>
              <w:left w:val="single" w:sz="8" w:space="0" w:color="E0E0E0"/>
              <w:right w:val="single" w:sz="12" w:space="0" w:color="auto"/>
            </w:tcBorders>
            <w:shd w:val="clear" w:color="auto" w:fill="FFFFFF"/>
          </w:tcPr>
          <w:p w14:paraId="437B9354"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0.696</w:t>
            </w:r>
          </w:p>
        </w:tc>
      </w:tr>
      <w:tr w:rsidR="00075035" w:rsidRPr="00645807" w14:paraId="7EB27EDA" w14:textId="77777777" w:rsidTr="00BD3CA1">
        <w:trPr>
          <w:cantSplit/>
        </w:trPr>
        <w:tc>
          <w:tcPr>
            <w:tcW w:w="1224" w:type="dxa"/>
            <w:tcBorders>
              <w:top w:val="single" w:sz="8" w:space="0" w:color="AEAEAE"/>
              <w:left w:val="single" w:sz="12" w:space="0" w:color="auto"/>
              <w:bottom w:val="single" w:sz="8" w:space="0" w:color="AEAEAE"/>
              <w:right w:val="nil"/>
            </w:tcBorders>
            <w:shd w:val="clear" w:color="auto" w:fill="E0E0E0"/>
          </w:tcPr>
          <w:p w14:paraId="1FE71FD3"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Biting objects</w:t>
            </w:r>
          </w:p>
        </w:tc>
        <w:tc>
          <w:tcPr>
            <w:tcW w:w="1668" w:type="dxa"/>
            <w:tcBorders>
              <w:top w:val="single" w:sz="8" w:space="0" w:color="AEAEAE"/>
              <w:left w:val="nil"/>
              <w:bottom w:val="single" w:sz="8" w:space="0" w:color="AEAEAE"/>
              <w:right w:val="nil"/>
            </w:tcBorders>
            <w:shd w:val="clear" w:color="auto" w:fill="E0E0E0"/>
          </w:tcPr>
          <w:p w14:paraId="00BCB2F4"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Yes</w:t>
            </w:r>
          </w:p>
        </w:tc>
        <w:tc>
          <w:tcPr>
            <w:tcW w:w="1024" w:type="dxa"/>
            <w:tcBorders>
              <w:top w:val="single" w:sz="8" w:space="0" w:color="AEAEAE"/>
              <w:left w:val="nil"/>
              <w:bottom w:val="single" w:sz="8" w:space="0" w:color="AEAEAE"/>
              <w:right w:val="single" w:sz="8" w:space="0" w:color="E0E0E0"/>
            </w:tcBorders>
            <w:shd w:val="clear" w:color="auto" w:fill="FFFFFF"/>
          </w:tcPr>
          <w:p w14:paraId="6229F130"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98</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7E16A144"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50.8%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535A96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128</w:t>
            </w:r>
          </w:p>
        </w:tc>
        <w:tc>
          <w:tcPr>
            <w:tcW w:w="1362" w:type="dxa"/>
            <w:tcBorders>
              <w:top w:val="single" w:sz="8" w:space="0" w:color="AEAEAE"/>
              <w:left w:val="single" w:sz="8" w:space="0" w:color="E0E0E0"/>
              <w:bottom w:val="single" w:sz="8" w:space="0" w:color="AEAEAE"/>
              <w:right w:val="nil"/>
            </w:tcBorders>
            <w:shd w:val="clear" w:color="auto" w:fill="FFFFFF"/>
          </w:tcPr>
          <w:p w14:paraId="36B0F6CA"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54.7%</w:t>
            </w:r>
          </w:p>
        </w:tc>
        <w:tc>
          <w:tcPr>
            <w:tcW w:w="1693" w:type="dxa"/>
            <w:gridSpan w:val="2"/>
            <w:tcBorders>
              <w:top w:val="single" w:sz="8" w:space="0" w:color="AEAEAE"/>
              <w:left w:val="single" w:sz="8" w:space="0" w:color="E0E0E0"/>
              <w:right w:val="single" w:sz="12" w:space="0" w:color="auto"/>
            </w:tcBorders>
            <w:shd w:val="clear" w:color="auto" w:fill="FFFFFF"/>
          </w:tcPr>
          <w:p w14:paraId="3DF86E7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0.419</w:t>
            </w:r>
          </w:p>
        </w:tc>
      </w:tr>
      <w:tr w:rsidR="00075035" w:rsidRPr="00645807" w14:paraId="5FDBF7DA" w14:textId="77777777" w:rsidTr="00BD3CA1">
        <w:trPr>
          <w:cantSplit/>
        </w:trPr>
        <w:tc>
          <w:tcPr>
            <w:tcW w:w="1224" w:type="dxa"/>
            <w:tcBorders>
              <w:top w:val="single" w:sz="8" w:space="0" w:color="AEAEAE"/>
              <w:left w:val="single" w:sz="12" w:space="0" w:color="auto"/>
              <w:bottom w:val="single" w:sz="8" w:space="0" w:color="AEAEAE"/>
              <w:right w:val="nil"/>
            </w:tcBorders>
            <w:shd w:val="clear" w:color="auto" w:fill="E0E0E0"/>
          </w:tcPr>
          <w:p w14:paraId="20B9772B"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Chewing gum</w:t>
            </w:r>
          </w:p>
        </w:tc>
        <w:tc>
          <w:tcPr>
            <w:tcW w:w="1668" w:type="dxa"/>
            <w:tcBorders>
              <w:top w:val="single" w:sz="8" w:space="0" w:color="AEAEAE"/>
              <w:left w:val="nil"/>
              <w:bottom w:val="single" w:sz="8" w:space="0" w:color="AEAEAE"/>
              <w:right w:val="nil"/>
            </w:tcBorders>
            <w:shd w:val="clear" w:color="auto" w:fill="E0E0E0"/>
          </w:tcPr>
          <w:p w14:paraId="061D7DC6"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Yes</w:t>
            </w:r>
          </w:p>
        </w:tc>
        <w:tc>
          <w:tcPr>
            <w:tcW w:w="1024" w:type="dxa"/>
            <w:tcBorders>
              <w:top w:val="single" w:sz="8" w:space="0" w:color="AEAEAE"/>
              <w:left w:val="nil"/>
              <w:bottom w:val="single" w:sz="8" w:space="0" w:color="AEAEAE"/>
              <w:right w:val="single" w:sz="8" w:space="0" w:color="E0E0E0"/>
            </w:tcBorders>
            <w:shd w:val="clear" w:color="auto" w:fill="FFFFFF"/>
          </w:tcPr>
          <w:p w14:paraId="346EBD8B"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100</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176A4235"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27AB462"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162</w:t>
            </w:r>
          </w:p>
        </w:tc>
        <w:tc>
          <w:tcPr>
            <w:tcW w:w="1362" w:type="dxa"/>
            <w:tcBorders>
              <w:top w:val="single" w:sz="8" w:space="0" w:color="AEAEAE"/>
              <w:left w:val="single" w:sz="8" w:space="0" w:color="E0E0E0"/>
              <w:bottom w:val="single" w:sz="8" w:space="0" w:color="AEAEAE"/>
              <w:right w:val="nil"/>
            </w:tcBorders>
            <w:shd w:val="clear" w:color="auto" w:fill="FFFFFF"/>
          </w:tcPr>
          <w:p w14:paraId="1866F83C"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68.1%</w:t>
            </w:r>
          </w:p>
        </w:tc>
        <w:tc>
          <w:tcPr>
            <w:tcW w:w="1693" w:type="dxa"/>
            <w:gridSpan w:val="2"/>
            <w:tcBorders>
              <w:top w:val="single" w:sz="8" w:space="0" w:color="AEAEAE"/>
              <w:left w:val="single" w:sz="8" w:space="0" w:color="E0E0E0"/>
              <w:right w:val="single" w:sz="12" w:space="0" w:color="auto"/>
            </w:tcBorders>
            <w:shd w:val="clear" w:color="auto" w:fill="FFFFFF"/>
          </w:tcPr>
          <w:p w14:paraId="414DC71A"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0.001</w:t>
            </w:r>
            <w:r w:rsidRPr="00645807">
              <w:rPr>
                <w:rFonts w:eastAsia="Calibri"/>
                <w:color w:val="010205"/>
                <w:sz w:val="18"/>
                <w:szCs w:val="18"/>
                <w:vertAlign w:val="superscript"/>
              </w:rPr>
              <w:t>*</w:t>
            </w:r>
          </w:p>
        </w:tc>
      </w:tr>
      <w:tr w:rsidR="00075035" w:rsidRPr="00645807" w14:paraId="61370211" w14:textId="77777777" w:rsidTr="00BD3CA1">
        <w:trPr>
          <w:cantSplit/>
        </w:trPr>
        <w:tc>
          <w:tcPr>
            <w:tcW w:w="1224" w:type="dxa"/>
            <w:tcBorders>
              <w:top w:val="single" w:sz="8" w:space="0" w:color="AEAEAE"/>
              <w:left w:val="single" w:sz="12" w:space="0" w:color="auto"/>
              <w:bottom w:val="single" w:sz="8" w:space="0" w:color="AEAEAE"/>
              <w:right w:val="nil"/>
            </w:tcBorders>
            <w:shd w:val="clear" w:color="auto" w:fill="E0E0E0"/>
          </w:tcPr>
          <w:p w14:paraId="14C04402"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Jaw locked</w:t>
            </w:r>
          </w:p>
        </w:tc>
        <w:tc>
          <w:tcPr>
            <w:tcW w:w="1668" w:type="dxa"/>
            <w:tcBorders>
              <w:top w:val="single" w:sz="8" w:space="0" w:color="AEAEAE"/>
              <w:left w:val="nil"/>
              <w:bottom w:val="single" w:sz="8" w:space="0" w:color="AEAEAE"/>
              <w:right w:val="nil"/>
            </w:tcBorders>
            <w:shd w:val="clear" w:color="auto" w:fill="E0E0E0"/>
          </w:tcPr>
          <w:p w14:paraId="2EFDC417" w14:textId="77777777" w:rsidR="00075035" w:rsidRPr="00645807" w:rsidRDefault="00075035" w:rsidP="00075035">
            <w:pPr>
              <w:tabs>
                <w:tab w:val="left" w:pos="825"/>
              </w:tabs>
              <w:autoSpaceDE w:val="0"/>
              <w:autoSpaceDN w:val="0"/>
              <w:adjustRightInd w:val="0"/>
              <w:ind w:left="60" w:right="60"/>
              <w:rPr>
                <w:rFonts w:eastAsia="Calibri"/>
                <w:color w:val="264A60"/>
                <w:sz w:val="18"/>
                <w:szCs w:val="18"/>
              </w:rPr>
            </w:pPr>
            <w:r w:rsidRPr="00645807">
              <w:rPr>
                <w:rFonts w:eastAsia="Calibri"/>
                <w:color w:val="264A60"/>
                <w:sz w:val="18"/>
                <w:szCs w:val="18"/>
              </w:rPr>
              <w:t>Yes</w:t>
            </w:r>
            <w:r w:rsidRPr="00645807">
              <w:rPr>
                <w:rFonts w:eastAsia="Calibri"/>
                <w:color w:val="264A60"/>
                <w:sz w:val="18"/>
                <w:szCs w:val="18"/>
              </w:rPr>
              <w:tab/>
            </w:r>
          </w:p>
        </w:tc>
        <w:tc>
          <w:tcPr>
            <w:tcW w:w="1024" w:type="dxa"/>
            <w:tcBorders>
              <w:top w:val="single" w:sz="8" w:space="0" w:color="AEAEAE"/>
              <w:left w:val="nil"/>
              <w:bottom w:val="single" w:sz="8" w:space="0" w:color="AEAEAE"/>
              <w:right w:val="single" w:sz="8" w:space="0" w:color="E0E0E0"/>
            </w:tcBorders>
            <w:shd w:val="clear" w:color="auto" w:fill="FFFFFF"/>
          </w:tcPr>
          <w:p w14:paraId="58586525"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16</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522D1E8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8.2%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7F8CB9B"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13</w:t>
            </w:r>
          </w:p>
        </w:tc>
        <w:tc>
          <w:tcPr>
            <w:tcW w:w="1362" w:type="dxa"/>
            <w:tcBorders>
              <w:top w:val="single" w:sz="8" w:space="0" w:color="AEAEAE"/>
              <w:left w:val="single" w:sz="8" w:space="0" w:color="E0E0E0"/>
              <w:bottom w:val="single" w:sz="8" w:space="0" w:color="AEAEAE"/>
              <w:right w:val="nil"/>
            </w:tcBorders>
            <w:shd w:val="clear" w:color="auto" w:fill="FFFFFF"/>
          </w:tcPr>
          <w:p w14:paraId="0EA7B362"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5.5%</w:t>
            </w:r>
          </w:p>
        </w:tc>
        <w:tc>
          <w:tcPr>
            <w:tcW w:w="1693" w:type="dxa"/>
            <w:gridSpan w:val="2"/>
            <w:tcBorders>
              <w:top w:val="single" w:sz="8" w:space="0" w:color="AEAEAE"/>
              <w:left w:val="single" w:sz="8" w:space="0" w:color="E0E0E0"/>
              <w:right w:val="single" w:sz="12" w:space="0" w:color="auto"/>
            </w:tcBorders>
            <w:shd w:val="clear" w:color="auto" w:fill="FFFFFF"/>
          </w:tcPr>
          <w:p w14:paraId="5299614F"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0.265</w:t>
            </w:r>
          </w:p>
        </w:tc>
      </w:tr>
      <w:tr w:rsidR="00075035" w:rsidRPr="00645807" w14:paraId="4BB6DD05" w14:textId="77777777" w:rsidTr="00BD3CA1">
        <w:trPr>
          <w:cantSplit/>
        </w:trPr>
        <w:tc>
          <w:tcPr>
            <w:tcW w:w="1224" w:type="dxa"/>
            <w:tcBorders>
              <w:top w:val="single" w:sz="8" w:space="0" w:color="AEAEAE"/>
              <w:left w:val="single" w:sz="12" w:space="0" w:color="auto"/>
              <w:bottom w:val="single" w:sz="8" w:space="0" w:color="AEAEAE"/>
              <w:right w:val="nil"/>
            </w:tcBorders>
            <w:shd w:val="clear" w:color="auto" w:fill="E0E0E0"/>
          </w:tcPr>
          <w:p w14:paraId="1657355F"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Stiff jaw</w:t>
            </w:r>
          </w:p>
        </w:tc>
        <w:tc>
          <w:tcPr>
            <w:tcW w:w="1668" w:type="dxa"/>
            <w:tcBorders>
              <w:top w:val="single" w:sz="8" w:space="0" w:color="AEAEAE"/>
              <w:left w:val="nil"/>
              <w:bottom w:val="single" w:sz="8" w:space="0" w:color="AEAEAE"/>
              <w:right w:val="nil"/>
            </w:tcBorders>
            <w:shd w:val="clear" w:color="auto" w:fill="E0E0E0"/>
          </w:tcPr>
          <w:p w14:paraId="2AA74645"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Yes</w:t>
            </w:r>
          </w:p>
        </w:tc>
        <w:tc>
          <w:tcPr>
            <w:tcW w:w="1024" w:type="dxa"/>
            <w:tcBorders>
              <w:top w:val="single" w:sz="8" w:space="0" w:color="AEAEAE"/>
              <w:left w:val="nil"/>
              <w:bottom w:val="single" w:sz="8" w:space="0" w:color="AEAEAE"/>
              <w:right w:val="single" w:sz="8" w:space="0" w:color="E0E0E0"/>
            </w:tcBorders>
            <w:shd w:val="clear" w:color="auto" w:fill="FFFFFF"/>
          </w:tcPr>
          <w:p w14:paraId="6E3F86DA"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30</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16254578"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15.4%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EE6D234"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33</w:t>
            </w:r>
          </w:p>
        </w:tc>
        <w:tc>
          <w:tcPr>
            <w:tcW w:w="1362" w:type="dxa"/>
            <w:tcBorders>
              <w:top w:val="single" w:sz="8" w:space="0" w:color="AEAEAE"/>
              <w:left w:val="single" w:sz="8" w:space="0" w:color="E0E0E0"/>
              <w:bottom w:val="single" w:sz="8" w:space="0" w:color="AEAEAE"/>
              <w:right w:val="nil"/>
            </w:tcBorders>
            <w:shd w:val="clear" w:color="auto" w:fill="FFFFFF"/>
          </w:tcPr>
          <w:p w14:paraId="681AE4E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14.3%</w:t>
            </w:r>
          </w:p>
        </w:tc>
        <w:tc>
          <w:tcPr>
            <w:tcW w:w="1693" w:type="dxa"/>
            <w:gridSpan w:val="2"/>
            <w:tcBorders>
              <w:top w:val="single" w:sz="8" w:space="0" w:color="AEAEAE"/>
              <w:left w:val="single" w:sz="8" w:space="0" w:color="E0E0E0"/>
              <w:right w:val="single" w:sz="12" w:space="0" w:color="auto"/>
            </w:tcBorders>
            <w:shd w:val="clear" w:color="auto" w:fill="FFFFFF"/>
          </w:tcPr>
          <w:p w14:paraId="6ACCBE8B"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0.764</w:t>
            </w:r>
          </w:p>
        </w:tc>
      </w:tr>
      <w:tr w:rsidR="00075035" w:rsidRPr="00645807" w14:paraId="132B8495" w14:textId="77777777" w:rsidTr="00BD3CA1">
        <w:trPr>
          <w:cantSplit/>
        </w:trPr>
        <w:tc>
          <w:tcPr>
            <w:tcW w:w="1224" w:type="dxa"/>
            <w:tcBorders>
              <w:top w:val="single" w:sz="8" w:space="0" w:color="AEAEAE"/>
              <w:left w:val="single" w:sz="12" w:space="0" w:color="auto"/>
              <w:bottom w:val="single" w:sz="8" w:space="0" w:color="AEAEAE"/>
              <w:right w:val="nil"/>
            </w:tcBorders>
            <w:shd w:val="clear" w:color="auto" w:fill="E0E0E0"/>
          </w:tcPr>
          <w:p w14:paraId="4149F2D7"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Pain around ears</w:t>
            </w:r>
          </w:p>
        </w:tc>
        <w:tc>
          <w:tcPr>
            <w:tcW w:w="1668" w:type="dxa"/>
            <w:tcBorders>
              <w:top w:val="single" w:sz="8" w:space="0" w:color="AEAEAE"/>
              <w:left w:val="nil"/>
              <w:bottom w:val="single" w:sz="8" w:space="0" w:color="AEAEAE"/>
              <w:right w:val="nil"/>
            </w:tcBorders>
            <w:shd w:val="clear" w:color="auto" w:fill="E0E0E0"/>
          </w:tcPr>
          <w:p w14:paraId="4CF5FCC5"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Yes</w:t>
            </w:r>
          </w:p>
        </w:tc>
        <w:tc>
          <w:tcPr>
            <w:tcW w:w="1024" w:type="dxa"/>
            <w:tcBorders>
              <w:top w:val="single" w:sz="8" w:space="0" w:color="AEAEAE"/>
              <w:left w:val="nil"/>
              <w:bottom w:val="single" w:sz="8" w:space="0" w:color="AEAEAE"/>
              <w:right w:val="single" w:sz="8" w:space="0" w:color="E0E0E0"/>
            </w:tcBorders>
            <w:shd w:val="clear" w:color="auto" w:fill="FFFFFF"/>
          </w:tcPr>
          <w:p w14:paraId="13EEE32B"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22</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4E8D94AE"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11.3%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88DA98F"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65</w:t>
            </w:r>
          </w:p>
        </w:tc>
        <w:tc>
          <w:tcPr>
            <w:tcW w:w="1362" w:type="dxa"/>
            <w:tcBorders>
              <w:top w:val="single" w:sz="8" w:space="0" w:color="AEAEAE"/>
              <w:left w:val="single" w:sz="8" w:space="0" w:color="E0E0E0"/>
              <w:bottom w:val="single" w:sz="8" w:space="0" w:color="AEAEAE"/>
              <w:right w:val="nil"/>
            </w:tcBorders>
            <w:shd w:val="clear" w:color="auto" w:fill="FFFFFF"/>
          </w:tcPr>
          <w:p w14:paraId="5DAE9E53"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27.7%</w:t>
            </w:r>
          </w:p>
        </w:tc>
        <w:tc>
          <w:tcPr>
            <w:tcW w:w="1693" w:type="dxa"/>
            <w:gridSpan w:val="2"/>
            <w:tcBorders>
              <w:top w:val="single" w:sz="8" w:space="0" w:color="AEAEAE"/>
              <w:left w:val="single" w:sz="8" w:space="0" w:color="E0E0E0"/>
              <w:right w:val="single" w:sz="12" w:space="0" w:color="auto"/>
            </w:tcBorders>
            <w:shd w:val="clear" w:color="auto" w:fill="FFFFFF"/>
          </w:tcPr>
          <w:p w14:paraId="0EFCCC05"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0.001</w:t>
            </w:r>
            <w:r w:rsidRPr="00645807">
              <w:rPr>
                <w:rFonts w:eastAsia="Calibri"/>
                <w:color w:val="010205"/>
                <w:sz w:val="18"/>
                <w:szCs w:val="18"/>
                <w:vertAlign w:val="superscript"/>
              </w:rPr>
              <w:t>*</w:t>
            </w:r>
          </w:p>
        </w:tc>
      </w:tr>
      <w:tr w:rsidR="00075035" w:rsidRPr="00645807" w14:paraId="0785CD82" w14:textId="77777777" w:rsidTr="00BD3CA1">
        <w:trPr>
          <w:cantSplit/>
        </w:trPr>
        <w:tc>
          <w:tcPr>
            <w:tcW w:w="1224" w:type="dxa"/>
            <w:tcBorders>
              <w:top w:val="single" w:sz="8" w:space="0" w:color="AEAEAE"/>
              <w:left w:val="single" w:sz="12" w:space="0" w:color="auto"/>
              <w:bottom w:val="single" w:sz="8" w:space="0" w:color="AEAEAE"/>
              <w:right w:val="nil"/>
            </w:tcBorders>
            <w:shd w:val="clear" w:color="auto" w:fill="E0E0E0"/>
          </w:tcPr>
          <w:p w14:paraId="0789F46A"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Headache / neck Pain</w:t>
            </w:r>
          </w:p>
        </w:tc>
        <w:tc>
          <w:tcPr>
            <w:tcW w:w="1668" w:type="dxa"/>
            <w:tcBorders>
              <w:top w:val="single" w:sz="8" w:space="0" w:color="AEAEAE"/>
              <w:left w:val="nil"/>
              <w:bottom w:val="single" w:sz="8" w:space="0" w:color="AEAEAE"/>
              <w:right w:val="nil"/>
            </w:tcBorders>
            <w:shd w:val="clear" w:color="auto" w:fill="E0E0E0"/>
          </w:tcPr>
          <w:p w14:paraId="52724765"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Yes</w:t>
            </w:r>
          </w:p>
        </w:tc>
        <w:tc>
          <w:tcPr>
            <w:tcW w:w="1024" w:type="dxa"/>
            <w:tcBorders>
              <w:top w:val="single" w:sz="8" w:space="0" w:color="AEAEAE"/>
              <w:left w:val="nil"/>
              <w:bottom w:val="single" w:sz="8" w:space="0" w:color="AEAEAE"/>
              <w:right w:val="single" w:sz="8" w:space="0" w:color="E0E0E0"/>
            </w:tcBorders>
            <w:shd w:val="clear" w:color="auto" w:fill="FFFFFF"/>
          </w:tcPr>
          <w:p w14:paraId="0529D313"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81</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30932A2A"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41.3%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8C551D2"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156</w:t>
            </w:r>
          </w:p>
        </w:tc>
        <w:tc>
          <w:tcPr>
            <w:tcW w:w="1362" w:type="dxa"/>
            <w:tcBorders>
              <w:top w:val="single" w:sz="8" w:space="0" w:color="AEAEAE"/>
              <w:left w:val="single" w:sz="8" w:space="0" w:color="E0E0E0"/>
              <w:bottom w:val="single" w:sz="8" w:space="0" w:color="AEAEAE"/>
              <w:right w:val="nil"/>
            </w:tcBorders>
            <w:shd w:val="clear" w:color="auto" w:fill="FFFFFF"/>
          </w:tcPr>
          <w:p w14:paraId="64E0A07B"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65.5%</w:t>
            </w:r>
          </w:p>
        </w:tc>
        <w:tc>
          <w:tcPr>
            <w:tcW w:w="1693" w:type="dxa"/>
            <w:gridSpan w:val="2"/>
            <w:tcBorders>
              <w:top w:val="single" w:sz="8" w:space="0" w:color="AEAEAE"/>
              <w:left w:val="single" w:sz="8" w:space="0" w:color="E0E0E0"/>
              <w:right w:val="single" w:sz="12" w:space="0" w:color="auto"/>
            </w:tcBorders>
            <w:shd w:val="clear" w:color="auto" w:fill="FFFFFF"/>
          </w:tcPr>
          <w:p w14:paraId="18797B8F"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0.001</w:t>
            </w:r>
            <w:r w:rsidRPr="00645807">
              <w:rPr>
                <w:rFonts w:eastAsia="Calibri"/>
                <w:color w:val="010205"/>
                <w:sz w:val="18"/>
                <w:szCs w:val="18"/>
                <w:vertAlign w:val="superscript"/>
              </w:rPr>
              <w:t>*</w:t>
            </w:r>
          </w:p>
        </w:tc>
      </w:tr>
      <w:tr w:rsidR="00075035" w:rsidRPr="00645807" w14:paraId="6328AB5B" w14:textId="77777777" w:rsidTr="00BD3CA1">
        <w:trPr>
          <w:cantSplit/>
        </w:trPr>
        <w:tc>
          <w:tcPr>
            <w:tcW w:w="1224" w:type="dxa"/>
            <w:vMerge w:val="restart"/>
            <w:tcBorders>
              <w:top w:val="single" w:sz="8" w:space="0" w:color="AEAEAE"/>
              <w:left w:val="single" w:sz="12" w:space="0" w:color="auto"/>
              <w:bottom w:val="single" w:sz="8" w:space="0" w:color="AEAEAE"/>
              <w:right w:val="nil"/>
            </w:tcBorders>
            <w:shd w:val="clear" w:color="auto" w:fill="E0E0E0"/>
          </w:tcPr>
          <w:p w14:paraId="33299C50"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Pain Severity</w:t>
            </w:r>
          </w:p>
        </w:tc>
        <w:tc>
          <w:tcPr>
            <w:tcW w:w="1668" w:type="dxa"/>
            <w:tcBorders>
              <w:top w:val="single" w:sz="8" w:space="0" w:color="AEAEAE"/>
              <w:left w:val="nil"/>
              <w:bottom w:val="single" w:sz="8" w:space="0" w:color="AEAEAE"/>
              <w:right w:val="nil"/>
            </w:tcBorders>
            <w:shd w:val="clear" w:color="auto" w:fill="E0E0E0"/>
          </w:tcPr>
          <w:p w14:paraId="5E5E89B8"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No Pain</w:t>
            </w:r>
          </w:p>
        </w:tc>
        <w:tc>
          <w:tcPr>
            <w:tcW w:w="1024" w:type="dxa"/>
            <w:tcBorders>
              <w:top w:val="single" w:sz="8" w:space="0" w:color="AEAEAE"/>
              <w:left w:val="nil"/>
              <w:bottom w:val="single" w:sz="8" w:space="0" w:color="AEAEAE"/>
              <w:right w:val="single" w:sz="8" w:space="0" w:color="E0E0E0"/>
            </w:tcBorders>
            <w:shd w:val="clear" w:color="auto" w:fill="FFFFFF"/>
          </w:tcPr>
          <w:p w14:paraId="6BD63DD2"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101</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150E834C"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51.5%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8CFC490"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73</w:t>
            </w:r>
          </w:p>
        </w:tc>
        <w:tc>
          <w:tcPr>
            <w:tcW w:w="1362" w:type="dxa"/>
            <w:tcBorders>
              <w:top w:val="single" w:sz="8" w:space="0" w:color="AEAEAE"/>
              <w:left w:val="single" w:sz="8" w:space="0" w:color="E0E0E0"/>
              <w:bottom w:val="single" w:sz="8" w:space="0" w:color="AEAEAE"/>
              <w:right w:val="nil"/>
            </w:tcBorders>
            <w:shd w:val="clear" w:color="auto" w:fill="FFFFFF"/>
          </w:tcPr>
          <w:p w14:paraId="05B4ACDF"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30.7%</w:t>
            </w:r>
          </w:p>
        </w:tc>
        <w:tc>
          <w:tcPr>
            <w:tcW w:w="1693" w:type="dxa"/>
            <w:gridSpan w:val="2"/>
            <w:vMerge w:val="restart"/>
            <w:tcBorders>
              <w:top w:val="single" w:sz="8" w:space="0" w:color="AEAEAE"/>
              <w:left w:val="single" w:sz="8" w:space="0" w:color="E0E0E0"/>
              <w:right w:val="single" w:sz="12" w:space="0" w:color="auto"/>
            </w:tcBorders>
            <w:shd w:val="clear" w:color="auto" w:fill="FFFFFF"/>
          </w:tcPr>
          <w:p w14:paraId="7F589158" w14:textId="77777777" w:rsidR="00075035" w:rsidRPr="00645807" w:rsidRDefault="00075035" w:rsidP="00075035">
            <w:pPr>
              <w:autoSpaceDE w:val="0"/>
              <w:autoSpaceDN w:val="0"/>
              <w:adjustRightInd w:val="0"/>
              <w:ind w:left="60" w:right="60"/>
              <w:jc w:val="center"/>
              <w:rPr>
                <w:rFonts w:eastAsia="Calibri"/>
                <w:color w:val="010205"/>
                <w:sz w:val="18"/>
                <w:szCs w:val="18"/>
              </w:rPr>
            </w:pPr>
          </w:p>
          <w:p w14:paraId="03CCCEDD"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0.001</w:t>
            </w:r>
            <w:r w:rsidRPr="00645807">
              <w:rPr>
                <w:rFonts w:eastAsia="Calibri"/>
                <w:color w:val="010205"/>
                <w:sz w:val="18"/>
                <w:szCs w:val="18"/>
                <w:vertAlign w:val="superscript"/>
              </w:rPr>
              <w:t>*</w:t>
            </w:r>
          </w:p>
        </w:tc>
      </w:tr>
      <w:tr w:rsidR="00075035" w:rsidRPr="00645807" w14:paraId="195EE45D" w14:textId="77777777" w:rsidTr="00BD3CA1">
        <w:trPr>
          <w:cantSplit/>
        </w:trPr>
        <w:tc>
          <w:tcPr>
            <w:tcW w:w="1224" w:type="dxa"/>
            <w:vMerge/>
            <w:tcBorders>
              <w:top w:val="single" w:sz="8" w:space="0" w:color="AEAEAE"/>
              <w:left w:val="single" w:sz="12" w:space="0" w:color="auto"/>
              <w:bottom w:val="single" w:sz="8" w:space="0" w:color="AEAEAE"/>
              <w:right w:val="nil"/>
            </w:tcBorders>
            <w:shd w:val="clear" w:color="auto" w:fill="E0E0E0"/>
          </w:tcPr>
          <w:p w14:paraId="2A42AF4E" w14:textId="77777777" w:rsidR="00075035" w:rsidRPr="00645807" w:rsidRDefault="00075035" w:rsidP="00075035">
            <w:pPr>
              <w:autoSpaceDE w:val="0"/>
              <w:autoSpaceDN w:val="0"/>
              <w:adjustRightInd w:val="0"/>
              <w:rPr>
                <w:rFonts w:eastAsia="Calibri"/>
                <w:color w:val="010205"/>
                <w:sz w:val="18"/>
                <w:szCs w:val="18"/>
              </w:rPr>
            </w:pPr>
          </w:p>
        </w:tc>
        <w:tc>
          <w:tcPr>
            <w:tcW w:w="1668" w:type="dxa"/>
            <w:tcBorders>
              <w:top w:val="single" w:sz="8" w:space="0" w:color="AEAEAE"/>
              <w:left w:val="nil"/>
              <w:bottom w:val="single" w:sz="8" w:space="0" w:color="AEAEAE"/>
              <w:right w:val="nil"/>
            </w:tcBorders>
            <w:shd w:val="clear" w:color="auto" w:fill="E0E0E0"/>
          </w:tcPr>
          <w:p w14:paraId="5B4C16BB"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Mild</w:t>
            </w:r>
          </w:p>
        </w:tc>
        <w:tc>
          <w:tcPr>
            <w:tcW w:w="1024" w:type="dxa"/>
            <w:tcBorders>
              <w:top w:val="single" w:sz="8" w:space="0" w:color="AEAEAE"/>
              <w:left w:val="nil"/>
              <w:bottom w:val="single" w:sz="8" w:space="0" w:color="AEAEAE"/>
              <w:right w:val="single" w:sz="8" w:space="0" w:color="E0E0E0"/>
            </w:tcBorders>
            <w:shd w:val="clear" w:color="auto" w:fill="FFFFFF"/>
          </w:tcPr>
          <w:p w14:paraId="1110E425"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52</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500D1B9C"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26.5%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1E9040B"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75</w:t>
            </w:r>
          </w:p>
        </w:tc>
        <w:tc>
          <w:tcPr>
            <w:tcW w:w="1362" w:type="dxa"/>
            <w:tcBorders>
              <w:top w:val="single" w:sz="8" w:space="0" w:color="AEAEAE"/>
              <w:left w:val="single" w:sz="8" w:space="0" w:color="E0E0E0"/>
              <w:bottom w:val="single" w:sz="8" w:space="0" w:color="AEAEAE"/>
              <w:right w:val="nil"/>
            </w:tcBorders>
            <w:shd w:val="clear" w:color="auto" w:fill="FFFFFF"/>
          </w:tcPr>
          <w:p w14:paraId="034CE1B5"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31.5%</w:t>
            </w:r>
          </w:p>
        </w:tc>
        <w:tc>
          <w:tcPr>
            <w:tcW w:w="1693" w:type="dxa"/>
            <w:gridSpan w:val="2"/>
            <w:vMerge/>
            <w:tcBorders>
              <w:left w:val="single" w:sz="8" w:space="0" w:color="E0E0E0"/>
              <w:right w:val="single" w:sz="12" w:space="0" w:color="auto"/>
            </w:tcBorders>
            <w:shd w:val="clear" w:color="auto" w:fill="FFFFFF"/>
          </w:tcPr>
          <w:p w14:paraId="377B89B6" w14:textId="77777777" w:rsidR="00075035" w:rsidRPr="00645807" w:rsidRDefault="00075035" w:rsidP="00075035">
            <w:pPr>
              <w:autoSpaceDE w:val="0"/>
              <w:autoSpaceDN w:val="0"/>
              <w:adjustRightInd w:val="0"/>
              <w:ind w:left="60" w:right="60"/>
              <w:jc w:val="center"/>
              <w:rPr>
                <w:rFonts w:eastAsia="Calibri"/>
                <w:color w:val="010205"/>
                <w:sz w:val="18"/>
                <w:szCs w:val="18"/>
              </w:rPr>
            </w:pPr>
          </w:p>
        </w:tc>
      </w:tr>
      <w:tr w:rsidR="00075035" w:rsidRPr="00645807" w14:paraId="7F9A82E2" w14:textId="77777777" w:rsidTr="00BD3CA1">
        <w:trPr>
          <w:cantSplit/>
        </w:trPr>
        <w:tc>
          <w:tcPr>
            <w:tcW w:w="1224" w:type="dxa"/>
            <w:vMerge/>
            <w:tcBorders>
              <w:top w:val="single" w:sz="8" w:space="0" w:color="AEAEAE"/>
              <w:left w:val="single" w:sz="12" w:space="0" w:color="auto"/>
              <w:bottom w:val="single" w:sz="8" w:space="0" w:color="AEAEAE"/>
              <w:right w:val="nil"/>
            </w:tcBorders>
            <w:shd w:val="clear" w:color="auto" w:fill="E0E0E0"/>
          </w:tcPr>
          <w:p w14:paraId="686B74B6" w14:textId="77777777" w:rsidR="00075035" w:rsidRPr="00645807" w:rsidRDefault="00075035" w:rsidP="00075035">
            <w:pPr>
              <w:autoSpaceDE w:val="0"/>
              <w:autoSpaceDN w:val="0"/>
              <w:adjustRightInd w:val="0"/>
              <w:rPr>
                <w:rFonts w:eastAsia="Calibri"/>
                <w:color w:val="010205"/>
                <w:sz w:val="18"/>
                <w:szCs w:val="18"/>
              </w:rPr>
            </w:pPr>
          </w:p>
        </w:tc>
        <w:tc>
          <w:tcPr>
            <w:tcW w:w="1668" w:type="dxa"/>
            <w:tcBorders>
              <w:top w:val="single" w:sz="8" w:space="0" w:color="AEAEAE"/>
              <w:left w:val="nil"/>
              <w:bottom w:val="single" w:sz="8" w:space="0" w:color="AEAEAE"/>
              <w:right w:val="nil"/>
            </w:tcBorders>
            <w:shd w:val="clear" w:color="auto" w:fill="E0E0E0"/>
          </w:tcPr>
          <w:p w14:paraId="7D695B68"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Moderate</w:t>
            </w:r>
          </w:p>
        </w:tc>
        <w:tc>
          <w:tcPr>
            <w:tcW w:w="1024" w:type="dxa"/>
            <w:tcBorders>
              <w:top w:val="single" w:sz="8" w:space="0" w:color="AEAEAE"/>
              <w:left w:val="nil"/>
              <w:bottom w:val="single" w:sz="8" w:space="0" w:color="AEAEAE"/>
              <w:right w:val="single" w:sz="8" w:space="0" w:color="E0E0E0"/>
            </w:tcBorders>
            <w:shd w:val="clear" w:color="auto" w:fill="FFFFFF"/>
          </w:tcPr>
          <w:p w14:paraId="4DE49732"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37</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55894117"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18.9%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D92E6BA"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77</w:t>
            </w:r>
          </w:p>
        </w:tc>
        <w:tc>
          <w:tcPr>
            <w:tcW w:w="1362" w:type="dxa"/>
            <w:tcBorders>
              <w:top w:val="single" w:sz="8" w:space="0" w:color="AEAEAE"/>
              <w:left w:val="single" w:sz="8" w:space="0" w:color="E0E0E0"/>
              <w:bottom w:val="single" w:sz="8" w:space="0" w:color="AEAEAE"/>
              <w:right w:val="nil"/>
            </w:tcBorders>
            <w:shd w:val="clear" w:color="auto" w:fill="FFFFFF"/>
          </w:tcPr>
          <w:p w14:paraId="57AA191A"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32.4%</w:t>
            </w:r>
          </w:p>
        </w:tc>
        <w:tc>
          <w:tcPr>
            <w:tcW w:w="1693" w:type="dxa"/>
            <w:gridSpan w:val="2"/>
            <w:vMerge/>
            <w:tcBorders>
              <w:left w:val="single" w:sz="8" w:space="0" w:color="E0E0E0"/>
              <w:right w:val="single" w:sz="12" w:space="0" w:color="auto"/>
            </w:tcBorders>
            <w:shd w:val="clear" w:color="auto" w:fill="FFFFFF"/>
          </w:tcPr>
          <w:p w14:paraId="3391E8BE" w14:textId="77777777" w:rsidR="00075035" w:rsidRPr="00645807" w:rsidRDefault="00075035" w:rsidP="00075035">
            <w:pPr>
              <w:autoSpaceDE w:val="0"/>
              <w:autoSpaceDN w:val="0"/>
              <w:adjustRightInd w:val="0"/>
              <w:ind w:left="60" w:right="60"/>
              <w:jc w:val="center"/>
              <w:rPr>
                <w:rFonts w:eastAsia="Calibri"/>
                <w:color w:val="010205"/>
                <w:sz w:val="18"/>
                <w:szCs w:val="18"/>
              </w:rPr>
            </w:pPr>
          </w:p>
        </w:tc>
      </w:tr>
      <w:tr w:rsidR="00075035" w:rsidRPr="00645807" w14:paraId="401C329F" w14:textId="77777777" w:rsidTr="00BD3CA1">
        <w:trPr>
          <w:cantSplit/>
        </w:trPr>
        <w:tc>
          <w:tcPr>
            <w:tcW w:w="1224" w:type="dxa"/>
            <w:vMerge/>
            <w:tcBorders>
              <w:top w:val="single" w:sz="8" w:space="0" w:color="AEAEAE"/>
              <w:left w:val="single" w:sz="12" w:space="0" w:color="auto"/>
              <w:bottom w:val="single" w:sz="8" w:space="0" w:color="AEAEAE"/>
              <w:right w:val="nil"/>
            </w:tcBorders>
            <w:shd w:val="clear" w:color="auto" w:fill="E0E0E0"/>
          </w:tcPr>
          <w:p w14:paraId="659C0B57" w14:textId="77777777" w:rsidR="00075035" w:rsidRPr="00645807" w:rsidRDefault="00075035" w:rsidP="00075035">
            <w:pPr>
              <w:autoSpaceDE w:val="0"/>
              <w:autoSpaceDN w:val="0"/>
              <w:adjustRightInd w:val="0"/>
              <w:rPr>
                <w:rFonts w:eastAsia="Calibri"/>
                <w:color w:val="010205"/>
                <w:sz w:val="18"/>
                <w:szCs w:val="18"/>
              </w:rPr>
            </w:pPr>
          </w:p>
        </w:tc>
        <w:tc>
          <w:tcPr>
            <w:tcW w:w="1668" w:type="dxa"/>
            <w:tcBorders>
              <w:top w:val="single" w:sz="8" w:space="0" w:color="AEAEAE"/>
              <w:left w:val="nil"/>
              <w:bottom w:val="single" w:sz="8" w:space="0" w:color="AEAEAE"/>
              <w:right w:val="nil"/>
            </w:tcBorders>
            <w:shd w:val="clear" w:color="auto" w:fill="E0E0E0"/>
          </w:tcPr>
          <w:p w14:paraId="2E6BF088"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Sever</w:t>
            </w:r>
          </w:p>
        </w:tc>
        <w:tc>
          <w:tcPr>
            <w:tcW w:w="1024" w:type="dxa"/>
            <w:tcBorders>
              <w:top w:val="single" w:sz="8" w:space="0" w:color="AEAEAE"/>
              <w:left w:val="nil"/>
              <w:bottom w:val="single" w:sz="8" w:space="0" w:color="AEAEAE"/>
              <w:right w:val="single" w:sz="8" w:space="0" w:color="E0E0E0"/>
            </w:tcBorders>
            <w:shd w:val="clear" w:color="auto" w:fill="FFFFFF"/>
          </w:tcPr>
          <w:p w14:paraId="7DF768C5"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6</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177B45D4"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F329E05"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13</w:t>
            </w:r>
          </w:p>
        </w:tc>
        <w:tc>
          <w:tcPr>
            <w:tcW w:w="1362" w:type="dxa"/>
            <w:tcBorders>
              <w:top w:val="single" w:sz="8" w:space="0" w:color="AEAEAE"/>
              <w:left w:val="single" w:sz="8" w:space="0" w:color="E0E0E0"/>
              <w:bottom w:val="single" w:sz="8" w:space="0" w:color="AEAEAE"/>
              <w:right w:val="nil"/>
            </w:tcBorders>
            <w:shd w:val="clear" w:color="auto" w:fill="FFFFFF"/>
          </w:tcPr>
          <w:p w14:paraId="03E51504"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5.5%</w:t>
            </w:r>
          </w:p>
        </w:tc>
        <w:tc>
          <w:tcPr>
            <w:tcW w:w="1693" w:type="dxa"/>
            <w:gridSpan w:val="2"/>
            <w:vMerge/>
            <w:tcBorders>
              <w:left w:val="single" w:sz="8" w:space="0" w:color="E0E0E0"/>
              <w:bottom w:val="single" w:sz="8" w:space="0" w:color="AEAEAE"/>
              <w:right w:val="single" w:sz="12" w:space="0" w:color="auto"/>
            </w:tcBorders>
            <w:shd w:val="clear" w:color="auto" w:fill="FFFFFF"/>
          </w:tcPr>
          <w:p w14:paraId="0663DCD9" w14:textId="77777777" w:rsidR="00075035" w:rsidRPr="00645807" w:rsidRDefault="00075035" w:rsidP="00075035">
            <w:pPr>
              <w:autoSpaceDE w:val="0"/>
              <w:autoSpaceDN w:val="0"/>
              <w:adjustRightInd w:val="0"/>
              <w:ind w:left="60" w:right="60"/>
              <w:jc w:val="center"/>
              <w:rPr>
                <w:rFonts w:eastAsia="Calibri"/>
                <w:color w:val="010205"/>
                <w:sz w:val="18"/>
                <w:szCs w:val="18"/>
              </w:rPr>
            </w:pPr>
          </w:p>
        </w:tc>
      </w:tr>
      <w:tr w:rsidR="00075035" w:rsidRPr="00645807" w14:paraId="541065EC" w14:textId="77777777" w:rsidTr="00BD3CA1">
        <w:trPr>
          <w:cantSplit/>
        </w:trPr>
        <w:tc>
          <w:tcPr>
            <w:tcW w:w="1224" w:type="dxa"/>
            <w:vMerge w:val="restart"/>
            <w:tcBorders>
              <w:top w:val="single" w:sz="8" w:space="0" w:color="AEAEAE"/>
              <w:left w:val="single" w:sz="12" w:space="0" w:color="auto"/>
              <w:bottom w:val="single" w:sz="8" w:space="0" w:color="AEAEAE"/>
              <w:right w:val="nil"/>
            </w:tcBorders>
            <w:shd w:val="clear" w:color="auto" w:fill="E0E0E0"/>
          </w:tcPr>
          <w:p w14:paraId="14CEC3AC"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Pain Time</w:t>
            </w:r>
          </w:p>
        </w:tc>
        <w:tc>
          <w:tcPr>
            <w:tcW w:w="1668" w:type="dxa"/>
            <w:tcBorders>
              <w:top w:val="single" w:sz="8" w:space="0" w:color="AEAEAE"/>
              <w:left w:val="nil"/>
              <w:bottom w:val="single" w:sz="8" w:space="0" w:color="AEAEAE"/>
              <w:right w:val="nil"/>
            </w:tcBorders>
            <w:shd w:val="clear" w:color="auto" w:fill="E0E0E0"/>
          </w:tcPr>
          <w:p w14:paraId="5B356304"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Morning</w:t>
            </w:r>
          </w:p>
        </w:tc>
        <w:tc>
          <w:tcPr>
            <w:tcW w:w="1024" w:type="dxa"/>
            <w:tcBorders>
              <w:top w:val="single" w:sz="8" w:space="0" w:color="AEAEAE"/>
              <w:left w:val="nil"/>
              <w:bottom w:val="single" w:sz="8" w:space="0" w:color="AEAEAE"/>
              <w:right w:val="single" w:sz="8" w:space="0" w:color="E0E0E0"/>
            </w:tcBorders>
            <w:shd w:val="clear" w:color="auto" w:fill="FFFFFF"/>
          </w:tcPr>
          <w:p w14:paraId="2A247FE0"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23</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554A6BAC"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25.8%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311814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32</w:t>
            </w:r>
          </w:p>
        </w:tc>
        <w:tc>
          <w:tcPr>
            <w:tcW w:w="1362" w:type="dxa"/>
            <w:tcBorders>
              <w:top w:val="single" w:sz="8" w:space="0" w:color="AEAEAE"/>
              <w:left w:val="single" w:sz="8" w:space="0" w:color="E0E0E0"/>
              <w:bottom w:val="single" w:sz="8" w:space="0" w:color="AEAEAE"/>
              <w:right w:val="nil"/>
            </w:tcBorders>
            <w:shd w:val="clear" w:color="auto" w:fill="FFFFFF"/>
          </w:tcPr>
          <w:p w14:paraId="7199217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20.6%</w:t>
            </w:r>
          </w:p>
        </w:tc>
        <w:tc>
          <w:tcPr>
            <w:tcW w:w="1693" w:type="dxa"/>
            <w:gridSpan w:val="2"/>
            <w:vMerge w:val="restart"/>
            <w:tcBorders>
              <w:top w:val="single" w:sz="8" w:space="0" w:color="AEAEAE"/>
              <w:left w:val="single" w:sz="8" w:space="0" w:color="E0E0E0"/>
              <w:right w:val="single" w:sz="12" w:space="0" w:color="auto"/>
            </w:tcBorders>
            <w:shd w:val="clear" w:color="auto" w:fill="FFFFFF"/>
          </w:tcPr>
          <w:p w14:paraId="1AA58D34" w14:textId="77777777" w:rsidR="00075035" w:rsidRPr="00645807" w:rsidRDefault="00075035" w:rsidP="00075035">
            <w:pPr>
              <w:autoSpaceDE w:val="0"/>
              <w:autoSpaceDN w:val="0"/>
              <w:adjustRightInd w:val="0"/>
              <w:ind w:left="60" w:right="60"/>
              <w:jc w:val="center"/>
              <w:rPr>
                <w:rFonts w:eastAsia="Calibri"/>
                <w:color w:val="010205"/>
                <w:sz w:val="18"/>
                <w:szCs w:val="18"/>
              </w:rPr>
            </w:pPr>
          </w:p>
          <w:p w14:paraId="5C26B591"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0.492</w:t>
            </w:r>
          </w:p>
        </w:tc>
      </w:tr>
      <w:tr w:rsidR="00075035" w:rsidRPr="00645807" w14:paraId="22D4822B" w14:textId="77777777" w:rsidTr="00BD3CA1">
        <w:trPr>
          <w:cantSplit/>
        </w:trPr>
        <w:tc>
          <w:tcPr>
            <w:tcW w:w="1224" w:type="dxa"/>
            <w:vMerge/>
            <w:tcBorders>
              <w:top w:val="single" w:sz="8" w:space="0" w:color="AEAEAE"/>
              <w:left w:val="single" w:sz="12" w:space="0" w:color="auto"/>
              <w:bottom w:val="single" w:sz="8" w:space="0" w:color="AEAEAE"/>
              <w:right w:val="nil"/>
            </w:tcBorders>
            <w:shd w:val="clear" w:color="auto" w:fill="E0E0E0"/>
          </w:tcPr>
          <w:p w14:paraId="1422FE4E" w14:textId="77777777" w:rsidR="00075035" w:rsidRPr="00645807" w:rsidRDefault="00075035" w:rsidP="00075035">
            <w:pPr>
              <w:autoSpaceDE w:val="0"/>
              <w:autoSpaceDN w:val="0"/>
              <w:adjustRightInd w:val="0"/>
              <w:rPr>
                <w:rFonts w:eastAsia="Calibri"/>
                <w:color w:val="010205"/>
                <w:sz w:val="18"/>
                <w:szCs w:val="18"/>
              </w:rPr>
            </w:pPr>
          </w:p>
        </w:tc>
        <w:tc>
          <w:tcPr>
            <w:tcW w:w="1668" w:type="dxa"/>
            <w:tcBorders>
              <w:top w:val="single" w:sz="8" w:space="0" w:color="AEAEAE"/>
              <w:left w:val="nil"/>
              <w:bottom w:val="single" w:sz="8" w:space="0" w:color="AEAEAE"/>
              <w:right w:val="nil"/>
            </w:tcBorders>
            <w:shd w:val="clear" w:color="auto" w:fill="E0E0E0"/>
          </w:tcPr>
          <w:p w14:paraId="1D82BB92"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Afternoon</w:t>
            </w:r>
          </w:p>
        </w:tc>
        <w:tc>
          <w:tcPr>
            <w:tcW w:w="1024" w:type="dxa"/>
            <w:tcBorders>
              <w:top w:val="single" w:sz="8" w:space="0" w:color="AEAEAE"/>
              <w:left w:val="nil"/>
              <w:bottom w:val="single" w:sz="8" w:space="0" w:color="AEAEAE"/>
              <w:right w:val="single" w:sz="8" w:space="0" w:color="E0E0E0"/>
            </w:tcBorders>
            <w:shd w:val="clear" w:color="auto" w:fill="FFFFFF"/>
          </w:tcPr>
          <w:p w14:paraId="3B62A39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18</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522A794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20.2%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27B4CB8"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40</w:t>
            </w:r>
          </w:p>
        </w:tc>
        <w:tc>
          <w:tcPr>
            <w:tcW w:w="1362" w:type="dxa"/>
            <w:tcBorders>
              <w:top w:val="single" w:sz="8" w:space="0" w:color="AEAEAE"/>
              <w:left w:val="single" w:sz="8" w:space="0" w:color="E0E0E0"/>
              <w:bottom w:val="single" w:sz="8" w:space="0" w:color="AEAEAE"/>
              <w:right w:val="nil"/>
            </w:tcBorders>
            <w:shd w:val="clear" w:color="auto" w:fill="FFFFFF"/>
          </w:tcPr>
          <w:p w14:paraId="0F3B03F7"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25.8%</w:t>
            </w:r>
          </w:p>
        </w:tc>
        <w:tc>
          <w:tcPr>
            <w:tcW w:w="1693" w:type="dxa"/>
            <w:gridSpan w:val="2"/>
            <w:vMerge/>
            <w:tcBorders>
              <w:left w:val="single" w:sz="8" w:space="0" w:color="E0E0E0"/>
              <w:right w:val="single" w:sz="12" w:space="0" w:color="auto"/>
            </w:tcBorders>
            <w:shd w:val="clear" w:color="auto" w:fill="FFFFFF"/>
          </w:tcPr>
          <w:p w14:paraId="6613DB64" w14:textId="77777777" w:rsidR="00075035" w:rsidRPr="00645807" w:rsidRDefault="00075035" w:rsidP="00075035">
            <w:pPr>
              <w:autoSpaceDE w:val="0"/>
              <w:autoSpaceDN w:val="0"/>
              <w:adjustRightInd w:val="0"/>
              <w:ind w:left="60" w:right="60"/>
              <w:jc w:val="center"/>
              <w:rPr>
                <w:rFonts w:eastAsia="Calibri"/>
                <w:color w:val="010205"/>
                <w:sz w:val="18"/>
                <w:szCs w:val="18"/>
              </w:rPr>
            </w:pPr>
          </w:p>
        </w:tc>
      </w:tr>
      <w:tr w:rsidR="00075035" w:rsidRPr="00645807" w14:paraId="405D103A" w14:textId="77777777" w:rsidTr="00BD3CA1">
        <w:trPr>
          <w:cantSplit/>
        </w:trPr>
        <w:tc>
          <w:tcPr>
            <w:tcW w:w="1224" w:type="dxa"/>
            <w:vMerge/>
            <w:tcBorders>
              <w:top w:val="single" w:sz="8" w:space="0" w:color="AEAEAE"/>
              <w:left w:val="single" w:sz="12" w:space="0" w:color="auto"/>
              <w:bottom w:val="single" w:sz="8" w:space="0" w:color="AEAEAE"/>
              <w:right w:val="nil"/>
            </w:tcBorders>
            <w:shd w:val="clear" w:color="auto" w:fill="E0E0E0"/>
          </w:tcPr>
          <w:p w14:paraId="4D92623E" w14:textId="77777777" w:rsidR="00075035" w:rsidRPr="00645807" w:rsidRDefault="00075035" w:rsidP="00075035">
            <w:pPr>
              <w:autoSpaceDE w:val="0"/>
              <w:autoSpaceDN w:val="0"/>
              <w:adjustRightInd w:val="0"/>
              <w:rPr>
                <w:rFonts w:eastAsia="Calibri"/>
                <w:color w:val="010205"/>
                <w:sz w:val="18"/>
                <w:szCs w:val="18"/>
              </w:rPr>
            </w:pPr>
          </w:p>
        </w:tc>
        <w:tc>
          <w:tcPr>
            <w:tcW w:w="1668" w:type="dxa"/>
            <w:tcBorders>
              <w:top w:val="single" w:sz="8" w:space="0" w:color="AEAEAE"/>
              <w:left w:val="nil"/>
              <w:bottom w:val="single" w:sz="8" w:space="0" w:color="AEAEAE"/>
              <w:right w:val="nil"/>
            </w:tcBorders>
            <w:shd w:val="clear" w:color="auto" w:fill="E0E0E0"/>
          </w:tcPr>
          <w:p w14:paraId="03CFCE54"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Night</w:t>
            </w:r>
          </w:p>
        </w:tc>
        <w:tc>
          <w:tcPr>
            <w:tcW w:w="1024" w:type="dxa"/>
            <w:tcBorders>
              <w:top w:val="single" w:sz="8" w:space="0" w:color="AEAEAE"/>
              <w:left w:val="nil"/>
              <w:bottom w:val="single" w:sz="8" w:space="0" w:color="AEAEAE"/>
              <w:right w:val="single" w:sz="8" w:space="0" w:color="E0E0E0"/>
            </w:tcBorders>
            <w:shd w:val="clear" w:color="auto" w:fill="FFFFFF"/>
          </w:tcPr>
          <w:p w14:paraId="562B0BE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48</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4C74C79B"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53.9%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71A569B"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83</w:t>
            </w:r>
          </w:p>
        </w:tc>
        <w:tc>
          <w:tcPr>
            <w:tcW w:w="1362" w:type="dxa"/>
            <w:tcBorders>
              <w:top w:val="single" w:sz="8" w:space="0" w:color="AEAEAE"/>
              <w:left w:val="single" w:sz="8" w:space="0" w:color="E0E0E0"/>
              <w:bottom w:val="single" w:sz="8" w:space="0" w:color="AEAEAE"/>
              <w:right w:val="nil"/>
            </w:tcBorders>
            <w:shd w:val="clear" w:color="auto" w:fill="FFFFFF"/>
          </w:tcPr>
          <w:p w14:paraId="0879553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53.5%</w:t>
            </w:r>
          </w:p>
        </w:tc>
        <w:tc>
          <w:tcPr>
            <w:tcW w:w="1693" w:type="dxa"/>
            <w:gridSpan w:val="2"/>
            <w:vMerge/>
            <w:tcBorders>
              <w:left w:val="single" w:sz="8" w:space="0" w:color="E0E0E0"/>
              <w:bottom w:val="single" w:sz="8" w:space="0" w:color="AEAEAE"/>
              <w:right w:val="single" w:sz="12" w:space="0" w:color="auto"/>
            </w:tcBorders>
            <w:shd w:val="clear" w:color="auto" w:fill="FFFFFF"/>
          </w:tcPr>
          <w:p w14:paraId="31C7282D" w14:textId="77777777" w:rsidR="00075035" w:rsidRPr="00645807" w:rsidRDefault="00075035" w:rsidP="00075035">
            <w:pPr>
              <w:autoSpaceDE w:val="0"/>
              <w:autoSpaceDN w:val="0"/>
              <w:adjustRightInd w:val="0"/>
              <w:ind w:left="60" w:right="60"/>
              <w:jc w:val="center"/>
              <w:rPr>
                <w:rFonts w:eastAsia="Calibri"/>
                <w:color w:val="010205"/>
                <w:sz w:val="18"/>
                <w:szCs w:val="18"/>
              </w:rPr>
            </w:pPr>
          </w:p>
        </w:tc>
      </w:tr>
      <w:tr w:rsidR="00075035" w:rsidRPr="00645807" w14:paraId="37294FAD" w14:textId="77777777" w:rsidTr="00BD3CA1">
        <w:trPr>
          <w:cantSplit/>
        </w:trPr>
        <w:tc>
          <w:tcPr>
            <w:tcW w:w="1224" w:type="dxa"/>
            <w:tcBorders>
              <w:top w:val="single" w:sz="8" w:space="0" w:color="AEAEAE"/>
              <w:left w:val="single" w:sz="12" w:space="0" w:color="auto"/>
              <w:bottom w:val="single" w:sz="8" w:space="0" w:color="AEAEAE"/>
              <w:right w:val="nil"/>
            </w:tcBorders>
            <w:shd w:val="clear" w:color="auto" w:fill="E0E0E0"/>
          </w:tcPr>
          <w:p w14:paraId="4D445EA8"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Head trauma</w:t>
            </w:r>
          </w:p>
        </w:tc>
        <w:tc>
          <w:tcPr>
            <w:tcW w:w="1668" w:type="dxa"/>
            <w:tcBorders>
              <w:top w:val="single" w:sz="8" w:space="0" w:color="AEAEAE"/>
              <w:left w:val="nil"/>
              <w:bottom w:val="single" w:sz="8" w:space="0" w:color="AEAEAE"/>
              <w:right w:val="nil"/>
            </w:tcBorders>
            <w:shd w:val="clear" w:color="auto" w:fill="E0E0E0"/>
          </w:tcPr>
          <w:p w14:paraId="52F027D9"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Yes</w:t>
            </w:r>
          </w:p>
        </w:tc>
        <w:tc>
          <w:tcPr>
            <w:tcW w:w="1024" w:type="dxa"/>
            <w:tcBorders>
              <w:top w:val="single" w:sz="8" w:space="0" w:color="AEAEAE"/>
              <w:left w:val="nil"/>
              <w:bottom w:val="single" w:sz="8" w:space="0" w:color="AEAEAE"/>
              <w:right w:val="single" w:sz="8" w:space="0" w:color="E0E0E0"/>
            </w:tcBorders>
            <w:shd w:val="clear" w:color="auto" w:fill="FFFFFF"/>
          </w:tcPr>
          <w:p w14:paraId="6235A15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26</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3E7BB44A"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13.3%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AC0565F"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21</w:t>
            </w:r>
          </w:p>
        </w:tc>
        <w:tc>
          <w:tcPr>
            <w:tcW w:w="1362" w:type="dxa"/>
            <w:tcBorders>
              <w:top w:val="single" w:sz="8" w:space="0" w:color="AEAEAE"/>
              <w:left w:val="single" w:sz="8" w:space="0" w:color="E0E0E0"/>
              <w:bottom w:val="single" w:sz="8" w:space="0" w:color="AEAEAE"/>
              <w:right w:val="nil"/>
            </w:tcBorders>
            <w:shd w:val="clear" w:color="auto" w:fill="FFFFFF"/>
          </w:tcPr>
          <w:p w14:paraId="2FBE4C0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8.9%</w:t>
            </w:r>
          </w:p>
        </w:tc>
        <w:tc>
          <w:tcPr>
            <w:tcW w:w="1693" w:type="dxa"/>
            <w:gridSpan w:val="2"/>
            <w:tcBorders>
              <w:top w:val="single" w:sz="8" w:space="0" w:color="AEAEAE"/>
              <w:left w:val="single" w:sz="8" w:space="0" w:color="E0E0E0"/>
              <w:right w:val="single" w:sz="12" w:space="0" w:color="auto"/>
            </w:tcBorders>
            <w:shd w:val="clear" w:color="auto" w:fill="FFFFFF"/>
          </w:tcPr>
          <w:p w14:paraId="3277C0B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0.142</w:t>
            </w:r>
          </w:p>
        </w:tc>
      </w:tr>
      <w:tr w:rsidR="00075035" w:rsidRPr="00645807" w14:paraId="0E929171" w14:textId="77777777" w:rsidTr="00BD3CA1">
        <w:trPr>
          <w:cantSplit/>
        </w:trPr>
        <w:tc>
          <w:tcPr>
            <w:tcW w:w="1224" w:type="dxa"/>
            <w:tcBorders>
              <w:top w:val="single" w:sz="8" w:space="0" w:color="AEAEAE"/>
              <w:left w:val="single" w:sz="12" w:space="0" w:color="auto"/>
              <w:bottom w:val="single" w:sz="8" w:space="0" w:color="AEAEAE"/>
              <w:right w:val="nil"/>
            </w:tcBorders>
            <w:shd w:val="clear" w:color="auto" w:fill="E0E0E0"/>
          </w:tcPr>
          <w:p w14:paraId="46E26ADA"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Bite change</w:t>
            </w:r>
          </w:p>
        </w:tc>
        <w:tc>
          <w:tcPr>
            <w:tcW w:w="1668" w:type="dxa"/>
            <w:tcBorders>
              <w:top w:val="single" w:sz="8" w:space="0" w:color="AEAEAE"/>
              <w:left w:val="nil"/>
              <w:bottom w:val="single" w:sz="8" w:space="0" w:color="AEAEAE"/>
              <w:right w:val="nil"/>
            </w:tcBorders>
            <w:shd w:val="clear" w:color="auto" w:fill="E0E0E0"/>
          </w:tcPr>
          <w:p w14:paraId="772A0036"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Yes</w:t>
            </w:r>
          </w:p>
        </w:tc>
        <w:tc>
          <w:tcPr>
            <w:tcW w:w="1024" w:type="dxa"/>
            <w:tcBorders>
              <w:top w:val="single" w:sz="8" w:space="0" w:color="AEAEAE"/>
              <w:left w:val="nil"/>
              <w:bottom w:val="single" w:sz="8" w:space="0" w:color="AEAEAE"/>
              <w:right w:val="single" w:sz="8" w:space="0" w:color="E0E0E0"/>
            </w:tcBorders>
            <w:shd w:val="clear" w:color="auto" w:fill="FFFFFF"/>
          </w:tcPr>
          <w:p w14:paraId="215721B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26</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26B513F7"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13.3%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BCBC433"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37</w:t>
            </w:r>
          </w:p>
        </w:tc>
        <w:tc>
          <w:tcPr>
            <w:tcW w:w="1362" w:type="dxa"/>
            <w:tcBorders>
              <w:top w:val="single" w:sz="8" w:space="0" w:color="AEAEAE"/>
              <w:left w:val="single" w:sz="8" w:space="0" w:color="E0E0E0"/>
              <w:bottom w:val="single" w:sz="8" w:space="0" w:color="AEAEAE"/>
              <w:right w:val="nil"/>
            </w:tcBorders>
            <w:shd w:val="clear" w:color="auto" w:fill="FFFFFF"/>
          </w:tcPr>
          <w:p w14:paraId="2332875C"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15.5%</w:t>
            </w:r>
          </w:p>
        </w:tc>
        <w:tc>
          <w:tcPr>
            <w:tcW w:w="1693" w:type="dxa"/>
            <w:gridSpan w:val="2"/>
            <w:tcBorders>
              <w:top w:val="single" w:sz="8" w:space="0" w:color="AEAEAE"/>
              <w:left w:val="single" w:sz="8" w:space="0" w:color="E0E0E0"/>
              <w:right w:val="single" w:sz="12" w:space="0" w:color="auto"/>
            </w:tcBorders>
            <w:shd w:val="clear" w:color="auto" w:fill="FFFFFF"/>
          </w:tcPr>
          <w:p w14:paraId="647F9C0D"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0.516</w:t>
            </w:r>
          </w:p>
        </w:tc>
      </w:tr>
      <w:tr w:rsidR="00075035" w:rsidRPr="00645807" w14:paraId="23B86C12" w14:textId="77777777" w:rsidTr="00BD3CA1">
        <w:trPr>
          <w:cantSplit/>
        </w:trPr>
        <w:tc>
          <w:tcPr>
            <w:tcW w:w="1224" w:type="dxa"/>
            <w:tcBorders>
              <w:top w:val="single" w:sz="8" w:space="0" w:color="AEAEAE"/>
              <w:left w:val="single" w:sz="12" w:space="0" w:color="auto"/>
              <w:bottom w:val="single" w:sz="8" w:space="0" w:color="AEAEAE"/>
              <w:right w:val="nil"/>
            </w:tcBorders>
            <w:shd w:val="clear" w:color="auto" w:fill="E0E0E0"/>
          </w:tcPr>
          <w:p w14:paraId="27E2530D"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Recent treatment</w:t>
            </w:r>
          </w:p>
        </w:tc>
        <w:tc>
          <w:tcPr>
            <w:tcW w:w="1668" w:type="dxa"/>
            <w:tcBorders>
              <w:top w:val="single" w:sz="8" w:space="0" w:color="AEAEAE"/>
              <w:left w:val="nil"/>
              <w:bottom w:val="single" w:sz="8" w:space="0" w:color="AEAEAE"/>
              <w:right w:val="nil"/>
            </w:tcBorders>
            <w:shd w:val="clear" w:color="auto" w:fill="E0E0E0"/>
          </w:tcPr>
          <w:p w14:paraId="3098D9A3"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Yes</w:t>
            </w:r>
          </w:p>
        </w:tc>
        <w:tc>
          <w:tcPr>
            <w:tcW w:w="1024" w:type="dxa"/>
            <w:tcBorders>
              <w:top w:val="single" w:sz="8" w:space="0" w:color="AEAEAE"/>
              <w:left w:val="nil"/>
              <w:bottom w:val="single" w:sz="8" w:space="0" w:color="AEAEAE"/>
              <w:right w:val="single" w:sz="8" w:space="0" w:color="E0E0E0"/>
            </w:tcBorders>
            <w:shd w:val="clear" w:color="auto" w:fill="FFFFFF"/>
          </w:tcPr>
          <w:p w14:paraId="72E219BA"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9</w:t>
            </w:r>
          </w:p>
        </w:tc>
        <w:tc>
          <w:tcPr>
            <w:tcW w:w="1361" w:type="dxa"/>
            <w:tcBorders>
              <w:top w:val="single" w:sz="8" w:space="0" w:color="AEAEAE"/>
              <w:left w:val="single" w:sz="8" w:space="0" w:color="E0E0E0"/>
              <w:bottom w:val="single" w:sz="8" w:space="0" w:color="AEAEAE"/>
              <w:right w:val="single" w:sz="8" w:space="0" w:color="E0E0E0"/>
            </w:tcBorders>
            <w:shd w:val="clear" w:color="auto" w:fill="FFFFFF"/>
          </w:tcPr>
          <w:p w14:paraId="6701FAC4"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4.6%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1FE1754"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13</w:t>
            </w:r>
          </w:p>
        </w:tc>
        <w:tc>
          <w:tcPr>
            <w:tcW w:w="1362" w:type="dxa"/>
            <w:tcBorders>
              <w:top w:val="single" w:sz="8" w:space="0" w:color="AEAEAE"/>
              <w:left w:val="single" w:sz="8" w:space="0" w:color="E0E0E0"/>
              <w:bottom w:val="single" w:sz="8" w:space="0" w:color="AEAEAE"/>
              <w:right w:val="nil"/>
            </w:tcBorders>
            <w:shd w:val="clear" w:color="auto" w:fill="FFFFFF"/>
          </w:tcPr>
          <w:p w14:paraId="1BD1E176"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5.5%</w:t>
            </w:r>
          </w:p>
        </w:tc>
        <w:tc>
          <w:tcPr>
            <w:tcW w:w="1693" w:type="dxa"/>
            <w:gridSpan w:val="2"/>
            <w:tcBorders>
              <w:top w:val="single" w:sz="8" w:space="0" w:color="AEAEAE"/>
              <w:left w:val="single" w:sz="8" w:space="0" w:color="E0E0E0"/>
              <w:right w:val="single" w:sz="12" w:space="0" w:color="auto"/>
            </w:tcBorders>
            <w:shd w:val="clear" w:color="auto" w:fill="FFFFFF"/>
          </w:tcPr>
          <w:p w14:paraId="5DC32D94"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0.681</w:t>
            </w:r>
          </w:p>
        </w:tc>
      </w:tr>
      <w:tr w:rsidR="00075035" w:rsidRPr="00645807" w14:paraId="78558AEE" w14:textId="77777777" w:rsidTr="00BD3CA1">
        <w:trPr>
          <w:cantSplit/>
        </w:trPr>
        <w:tc>
          <w:tcPr>
            <w:tcW w:w="1224" w:type="dxa"/>
            <w:tcBorders>
              <w:top w:val="single" w:sz="8" w:space="0" w:color="AEAEAE"/>
              <w:left w:val="single" w:sz="12" w:space="0" w:color="auto"/>
              <w:bottom w:val="single" w:sz="12" w:space="0" w:color="auto"/>
              <w:right w:val="nil"/>
            </w:tcBorders>
            <w:shd w:val="clear" w:color="auto" w:fill="E0E0E0"/>
          </w:tcPr>
          <w:p w14:paraId="7516B831" w14:textId="77777777" w:rsidR="00075035" w:rsidRPr="00645807" w:rsidRDefault="00075035" w:rsidP="00075035">
            <w:pPr>
              <w:autoSpaceDE w:val="0"/>
              <w:autoSpaceDN w:val="0"/>
              <w:adjustRightInd w:val="0"/>
              <w:ind w:left="60" w:right="60"/>
              <w:rPr>
                <w:rFonts w:eastAsia="Calibri"/>
                <w:color w:val="264A60"/>
                <w:sz w:val="18"/>
                <w:szCs w:val="18"/>
                <w:lang w:val="en-GB"/>
              </w:rPr>
            </w:pPr>
            <w:r w:rsidRPr="00645807">
              <w:rPr>
                <w:rFonts w:eastAsia="Calibri"/>
                <w:color w:val="264A60"/>
                <w:sz w:val="18"/>
                <w:szCs w:val="18"/>
              </w:rPr>
              <w:t>Other joints Problem</w:t>
            </w:r>
          </w:p>
        </w:tc>
        <w:tc>
          <w:tcPr>
            <w:tcW w:w="1668" w:type="dxa"/>
            <w:tcBorders>
              <w:top w:val="single" w:sz="8" w:space="0" w:color="AEAEAE"/>
              <w:left w:val="nil"/>
              <w:bottom w:val="single" w:sz="12" w:space="0" w:color="auto"/>
              <w:right w:val="nil"/>
            </w:tcBorders>
            <w:shd w:val="clear" w:color="auto" w:fill="E0E0E0"/>
          </w:tcPr>
          <w:p w14:paraId="03A51ED9" w14:textId="77777777" w:rsidR="00075035" w:rsidRPr="00645807" w:rsidRDefault="00075035" w:rsidP="00075035">
            <w:pPr>
              <w:autoSpaceDE w:val="0"/>
              <w:autoSpaceDN w:val="0"/>
              <w:adjustRightInd w:val="0"/>
              <w:ind w:left="60" w:right="60"/>
              <w:rPr>
                <w:rFonts w:eastAsia="Calibri"/>
                <w:color w:val="264A60"/>
                <w:sz w:val="18"/>
                <w:szCs w:val="18"/>
              </w:rPr>
            </w:pPr>
            <w:r w:rsidRPr="00645807">
              <w:rPr>
                <w:rFonts w:eastAsia="Calibri"/>
                <w:color w:val="264A60"/>
                <w:sz w:val="18"/>
                <w:szCs w:val="18"/>
              </w:rPr>
              <w:t>Yes</w:t>
            </w:r>
          </w:p>
        </w:tc>
        <w:tc>
          <w:tcPr>
            <w:tcW w:w="1024" w:type="dxa"/>
            <w:tcBorders>
              <w:top w:val="single" w:sz="8" w:space="0" w:color="AEAEAE"/>
              <w:left w:val="nil"/>
              <w:bottom w:val="single" w:sz="12" w:space="0" w:color="auto"/>
              <w:right w:val="single" w:sz="8" w:space="0" w:color="E0E0E0"/>
            </w:tcBorders>
            <w:shd w:val="clear" w:color="auto" w:fill="FFFFFF"/>
          </w:tcPr>
          <w:p w14:paraId="709D25CC"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39</w:t>
            </w:r>
          </w:p>
        </w:tc>
        <w:tc>
          <w:tcPr>
            <w:tcW w:w="1361" w:type="dxa"/>
            <w:tcBorders>
              <w:top w:val="single" w:sz="8" w:space="0" w:color="AEAEAE"/>
              <w:left w:val="single" w:sz="8" w:space="0" w:color="E0E0E0"/>
              <w:bottom w:val="single" w:sz="12" w:space="0" w:color="auto"/>
              <w:right w:val="single" w:sz="8" w:space="0" w:color="E0E0E0"/>
            </w:tcBorders>
            <w:shd w:val="clear" w:color="auto" w:fill="FFFFFF"/>
          </w:tcPr>
          <w:p w14:paraId="57C00170"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19.9%</w:t>
            </w:r>
          </w:p>
        </w:tc>
        <w:tc>
          <w:tcPr>
            <w:tcW w:w="1024" w:type="dxa"/>
            <w:tcBorders>
              <w:top w:val="single" w:sz="8" w:space="0" w:color="AEAEAE"/>
              <w:left w:val="single" w:sz="8" w:space="0" w:color="E0E0E0"/>
              <w:bottom w:val="single" w:sz="12" w:space="0" w:color="auto"/>
              <w:right w:val="single" w:sz="8" w:space="0" w:color="E0E0E0"/>
            </w:tcBorders>
            <w:shd w:val="clear" w:color="auto" w:fill="FFFFFF"/>
          </w:tcPr>
          <w:p w14:paraId="7C04091D"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71</w:t>
            </w:r>
          </w:p>
        </w:tc>
        <w:tc>
          <w:tcPr>
            <w:tcW w:w="1362" w:type="dxa"/>
            <w:tcBorders>
              <w:top w:val="single" w:sz="8" w:space="0" w:color="AEAEAE"/>
              <w:left w:val="single" w:sz="8" w:space="0" w:color="E0E0E0"/>
              <w:bottom w:val="single" w:sz="12" w:space="0" w:color="auto"/>
              <w:right w:val="nil"/>
            </w:tcBorders>
            <w:shd w:val="clear" w:color="auto" w:fill="FFFFFF"/>
          </w:tcPr>
          <w:p w14:paraId="41DE9F29"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29.8%</w:t>
            </w:r>
          </w:p>
        </w:tc>
        <w:tc>
          <w:tcPr>
            <w:tcW w:w="1693" w:type="dxa"/>
            <w:gridSpan w:val="2"/>
            <w:tcBorders>
              <w:top w:val="single" w:sz="8" w:space="0" w:color="AEAEAE"/>
              <w:left w:val="single" w:sz="8" w:space="0" w:color="E0E0E0"/>
              <w:bottom w:val="single" w:sz="12" w:space="0" w:color="auto"/>
              <w:right w:val="single" w:sz="12" w:space="0" w:color="auto"/>
            </w:tcBorders>
            <w:shd w:val="clear" w:color="auto" w:fill="FFFFFF"/>
          </w:tcPr>
          <w:p w14:paraId="148CCB07" w14:textId="77777777" w:rsidR="00075035" w:rsidRPr="00645807" w:rsidRDefault="00075035" w:rsidP="00075035">
            <w:pPr>
              <w:autoSpaceDE w:val="0"/>
              <w:autoSpaceDN w:val="0"/>
              <w:adjustRightInd w:val="0"/>
              <w:ind w:left="60" w:right="60"/>
              <w:jc w:val="center"/>
              <w:rPr>
                <w:rFonts w:eastAsia="Calibri"/>
                <w:color w:val="010205"/>
                <w:sz w:val="18"/>
                <w:szCs w:val="18"/>
              </w:rPr>
            </w:pPr>
            <w:r w:rsidRPr="00645807">
              <w:rPr>
                <w:rFonts w:eastAsia="Calibri"/>
                <w:color w:val="010205"/>
                <w:sz w:val="18"/>
                <w:szCs w:val="18"/>
              </w:rPr>
              <w:t>0.018</w:t>
            </w:r>
            <w:r w:rsidRPr="00645807">
              <w:rPr>
                <w:rFonts w:eastAsia="Calibri"/>
                <w:color w:val="010205"/>
                <w:sz w:val="18"/>
                <w:szCs w:val="18"/>
                <w:vertAlign w:val="superscript"/>
              </w:rPr>
              <w:t>*</w:t>
            </w:r>
          </w:p>
        </w:tc>
      </w:tr>
    </w:tbl>
    <w:p w14:paraId="0BD9FF9B" w14:textId="77777777" w:rsidR="008F4DDC" w:rsidRPr="00645807" w:rsidRDefault="008F4DDC" w:rsidP="008F4DDC">
      <w:pPr>
        <w:jc w:val="both"/>
        <w:rPr>
          <w:rFonts w:eastAsia="Calibri"/>
          <w:sz w:val="12"/>
          <w:szCs w:val="12"/>
        </w:rPr>
      </w:pPr>
    </w:p>
    <w:p w14:paraId="4B32BD7D" w14:textId="69AE6A9E" w:rsidR="00075035" w:rsidRDefault="00075035" w:rsidP="008F4DDC">
      <w:pPr>
        <w:jc w:val="both"/>
        <w:rPr>
          <w:rFonts w:eastAsia="Calibri"/>
        </w:rPr>
      </w:pPr>
      <w:r w:rsidRPr="00075035">
        <w:rPr>
          <w:rFonts w:eastAsia="Calibri"/>
        </w:rPr>
        <w:t>Table (4) shows that TMJ pain was significantly more common among fifth-stage students (55.4%) than first-stage students (44.6%) (P = 0.002). Mild pain was more frequent in the fifth stage (58%), while moderate (68%) and severe pain (100%) were more common in the first stage (P = 0.041). TMJ noises were higher in the fifth stage (57.5%) (P = 0.001). In contrast, nail biting (75.4%), lip/object biting (74.8%), and chewing gum (70.6%) were more prevalent among first-stage students (P = 0.001). TMJ stiffness/tiredness was higher in the fifth stage (54%) (P = 0.004). Headache/neck pain occurred more in the first stage (56.5%) (P = 0.008), with higher severity reported across all levels: mild (52%), moderate (57%), and severe (84.2%) (P = 0.001). Morning and afternoon pain were more common in the fifth stage (56.4% and 53.4%, respectively), while nighttime pain was more reported by the first stage (63.4%) (P = 0.016). Other joint problems were also more frequent in the first stage (72.7%) (P = 0.008).</w:t>
      </w:r>
      <w:r w:rsidR="00BD3CA1">
        <w:rPr>
          <w:rFonts w:eastAsia="Calibri"/>
        </w:rPr>
        <w:t xml:space="preserve"> </w:t>
      </w:r>
    </w:p>
    <w:p w14:paraId="633D2901" w14:textId="77777777" w:rsidR="00BD3CA1" w:rsidRPr="00BD3CA1" w:rsidRDefault="00BD3CA1" w:rsidP="00BD3CA1">
      <w:pPr>
        <w:jc w:val="both"/>
        <w:rPr>
          <w:rFonts w:eastAsia="Calibri"/>
          <w:sz w:val="12"/>
          <w:szCs w:val="12"/>
        </w:rPr>
      </w:pPr>
    </w:p>
    <w:p w14:paraId="749C4ECE" w14:textId="3759C0B1" w:rsidR="00075035" w:rsidRDefault="00075035" w:rsidP="00BD3CA1">
      <w:pPr>
        <w:rPr>
          <w:rFonts w:eastAsia="Calibri"/>
        </w:rPr>
      </w:pPr>
      <w:r w:rsidRPr="00075035">
        <w:rPr>
          <w:rFonts w:eastAsia="Calibri"/>
          <w:b/>
          <w:bCs/>
        </w:rPr>
        <w:t xml:space="preserve">Table (4): </w:t>
      </w:r>
      <w:r w:rsidRPr="00075035">
        <w:rPr>
          <w:rFonts w:eastAsia="Calibri"/>
        </w:rPr>
        <w:t>Association of studied variables according to grade</w:t>
      </w:r>
      <w:r w:rsidR="00BD3CA1">
        <w:rPr>
          <w:rFonts w:eastAsia="Calibri"/>
        </w:rPr>
        <w:t xml:space="preserve"> </w:t>
      </w:r>
    </w:p>
    <w:p w14:paraId="3D7B1ECF" w14:textId="77777777" w:rsidR="00BD3CA1" w:rsidRPr="00BD3CA1" w:rsidRDefault="00BD3CA1" w:rsidP="00BD3CA1">
      <w:pPr>
        <w:rPr>
          <w:rFonts w:eastAsia="Calibri"/>
          <w:sz w:val="12"/>
          <w:szCs w:val="12"/>
        </w:rPr>
      </w:pPr>
    </w:p>
    <w:tbl>
      <w:tblPr>
        <w:tblW w:w="9380" w:type="dxa"/>
        <w:jc w:val="center"/>
        <w:tblInd w:w="-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87"/>
        <w:gridCol w:w="1667"/>
        <w:gridCol w:w="799"/>
        <w:gridCol w:w="990"/>
        <w:gridCol w:w="720"/>
        <w:gridCol w:w="810"/>
        <w:gridCol w:w="1307"/>
      </w:tblGrid>
      <w:tr w:rsidR="00075035" w:rsidRPr="00075035" w14:paraId="400F3763" w14:textId="77777777" w:rsidTr="005719F1">
        <w:trPr>
          <w:cantSplit/>
          <w:jc w:val="center"/>
        </w:trPr>
        <w:tc>
          <w:tcPr>
            <w:tcW w:w="4754" w:type="dxa"/>
            <w:gridSpan w:val="2"/>
            <w:vMerge w:val="restart"/>
            <w:tcBorders>
              <w:top w:val="single" w:sz="12" w:space="0" w:color="auto"/>
              <w:left w:val="single" w:sz="12" w:space="0" w:color="auto"/>
              <w:bottom w:val="nil"/>
              <w:right w:val="single" w:sz="12" w:space="0" w:color="auto"/>
            </w:tcBorders>
            <w:shd w:val="clear" w:color="auto" w:fill="FFFFFF"/>
            <w:vAlign w:val="center"/>
          </w:tcPr>
          <w:p w14:paraId="2B883258" w14:textId="77777777" w:rsidR="00075035" w:rsidRPr="005719F1" w:rsidRDefault="00075035" w:rsidP="005719F1">
            <w:pPr>
              <w:autoSpaceDE w:val="0"/>
              <w:autoSpaceDN w:val="0"/>
              <w:adjustRightInd w:val="0"/>
              <w:jc w:val="center"/>
              <w:rPr>
                <w:rFonts w:eastAsia="Calibri"/>
              </w:rPr>
            </w:pPr>
            <w:r w:rsidRPr="005719F1">
              <w:rPr>
                <w:rFonts w:eastAsia="Calibri"/>
              </w:rPr>
              <w:t>Variables</w:t>
            </w:r>
          </w:p>
        </w:tc>
        <w:tc>
          <w:tcPr>
            <w:tcW w:w="3319" w:type="dxa"/>
            <w:gridSpan w:val="4"/>
            <w:tcBorders>
              <w:top w:val="nil"/>
              <w:left w:val="single" w:sz="12" w:space="0" w:color="auto"/>
              <w:bottom w:val="nil"/>
              <w:right w:val="nil"/>
            </w:tcBorders>
            <w:shd w:val="clear" w:color="auto" w:fill="FFFFFF"/>
            <w:vAlign w:val="bottom"/>
          </w:tcPr>
          <w:p w14:paraId="2300170A" w14:textId="77777777" w:rsidR="00075035" w:rsidRPr="00075035" w:rsidRDefault="00075035" w:rsidP="00075035">
            <w:pPr>
              <w:autoSpaceDE w:val="0"/>
              <w:autoSpaceDN w:val="0"/>
              <w:adjustRightInd w:val="0"/>
              <w:ind w:right="60"/>
              <w:rPr>
                <w:rFonts w:eastAsia="Calibri"/>
                <w:color w:val="264A60"/>
              </w:rPr>
            </w:pPr>
          </w:p>
        </w:tc>
        <w:tc>
          <w:tcPr>
            <w:tcW w:w="1307" w:type="dxa"/>
            <w:tcBorders>
              <w:top w:val="nil"/>
              <w:left w:val="nil"/>
              <w:bottom w:val="nil"/>
              <w:right w:val="nil"/>
            </w:tcBorders>
            <w:shd w:val="clear" w:color="auto" w:fill="FFFFFF"/>
          </w:tcPr>
          <w:p w14:paraId="55808F88" w14:textId="77777777" w:rsidR="00075035" w:rsidRPr="00075035" w:rsidRDefault="00075035" w:rsidP="00075035">
            <w:pPr>
              <w:autoSpaceDE w:val="0"/>
              <w:autoSpaceDN w:val="0"/>
              <w:adjustRightInd w:val="0"/>
              <w:ind w:left="60" w:right="60"/>
              <w:jc w:val="center"/>
              <w:rPr>
                <w:rFonts w:eastAsia="Calibri"/>
                <w:color w:val="264A60"/>
              </w:rPr>
            </w:pPr>
          </w:p>
        </w:tc>
      </w:tr>
      <w:tr w:rsidR="00075035" w:rsidRPr="00075035" w14:paraId="3FEDEBEA" w14:textId="77777777" w:rsidTr="00BD3CA1">
        <w:trPr>
          <w:cantSplit/>
          <w:jc w:val="center"/>
        </w:trPr>
        <w:tc>
          <w:tcPr>
            <w:tcW w:w="4754" w:type="dxa"/>
            <w:gridSpan w:val="2"/>
            <w:vMerge/>
            <w:tcBorders>
              <w:top w:val="nil"/>
              <w:left w:val="single" w:sz="12" w:space="0" w:color="auto"/>
              <w:bottom w:val="nil"/>
              <w:right w:val="single" w:sz="12" w:space="0" w:color="auto"/>
            </w:tcBorders>
            <w:shd w:val="clear" w:color="auto" w:fill="FFFFFF"/>
            <w:vAlign w:val="bottom"/>
          </w:tcPr>
          <w:p w14:paraId="22CCA8C8" w14:textId="77777777" w:rsidR="00075035" w:rsidRPr="00075035" w:rsidRDefault="00075035" w:rsidP="00075035">
            <w:pPr>
              <w:autoSpaceDE w:val="0"/>
              <w:autoSpaceDN w:val="0"/>
              <w:adjustRightInd w:val="0"/>
              <w:rPr>
                <w:rFonts w:eastAsia="Calibri"/>
                <w:color w:val="264A60"/>
              </w:rPr>
            </w:pPr>
          </w:p>
        </w:tc>
        <w:tc>
          <w:tcPr>
            <w:tcW w:w="1789" w:type="dxa"/>
            <w:gridSpan w:val="2"/>
            <w:tcBorders>
              <w:top w:val="single" w:sz="12" w:space="0" w:color="auto"/>
              <w:left w:val="single" w:sz="12" w:space="0" w:color="auto"/>
              <w:bottom w:val="single" w:sz="12" w:space="0" w:color="auto"/>
              <w:right w:val="single" w:sz="12" w:space="0" w:color="auto"/>
            </w:tcBorders>
            <w:shd w:val="clear" w:color="auto" w:fill="FFFFFF"/>
            <w:vAlign w:val="bottom"/>
          </w:tcPr>
          <w:p w14:paraId="2073D600" w14:textId="77777777" w:rsidR="00075035" w:rsidRPr="00075035" w:rsidRDefault="00075035" w:rsidP="00075035">
            <w:pPr>
              <w:autoSpaceDE w:val="0"/>
              <w:autoSpaceDN w:val="0"/>
              <w:adjustRightInd w:val="0"/>
              <w:ind w:left="60" w:right="60"/>
              <w:jc w:val="center"/>
              <w:rPr>
                <w:rFonts w:eastAsia="Calibri"/>
                <w:color w:val="264A60"/>
              </w:rPr>
            </w:pPr>
            <w:r w:rsidRPr="00075035">
              <w:rPr>
                <w:rFonts w:eastAsia="Calibri"/>
                <w:color w:val="264A60"/>
              </w:rPr>
              <w:t>First</w:t>
            </w:r>
          </w:p>
        </w:tc>
        <w:tc>
          <w:tcPr>
            <w:tcW w:w="1530" w:type="dxa"/>
            <w:gridSpan w:val="2"/>
            <w:tcBorders>
              <w:top w:val="single" w:sz="12" w:space="0" w:color="auto"/>
              <w:left w:val="single" w:sz="12" w:space="0" w:color="auto"/>
              <w:bottom w:val="nil"/>
              <w:right w:val="single" w:sz="12" w:space="0" w:color="auto"/>
            </w:tcBorders>
            <w:shd w:val="clear" w:color="auto" w:fill="FFFFFF"/>
            <w:vAlign w:val="bottom"/>
          </w:tcPr>
          <w:p w14:paraId="16E59392" w14:textId="77777777" w:rsidR="00075035" w:rsidRPr="00075035" w:rsidRDefault="00075035" w:rsidP="00075035">
            <w:pPr>
              <w:autoSpaceDE w:val="0"/>
              <w:autoSpaceDN w:val="0"/>
              <w:adjustRightInd w:val="0"/>
              <w:ind w:left="60" w:right="60"/>
              <w:jc w:val="center"/>
              <w:rPr>
                <w:rFonts w:eastAsia="Calibri"/>
                <w:color w:val="264A60"/>
              </w:rPr>
            </w:pPr>
            <w:r w:rsidRPr="00075035">
              <w:rPr>
                <w:rFonts w:eastAsia="Calibri"/>
                <w:color w:val="264A60"/>
              </w:rPr>
              <w:t>Fifth</w:t>
            </w:r>
          </w:p>
        </w:tc>
        <w:tc>
          <w:tcPr>
            <w:tcW w:w="1307" w:type="dxa"/>
            <w:tcBorders>
              <w:top w:val="nil"/>
              <w:left w:val="single" w:sz="12" w:space="0" w:color="auto"/>
              <w:bottom w:val="single" w:sz="12" w:space="0" w:color="auto"/>
              <w:right w:val="nil"/>
            </w:tcBorders>
            <w:shd w:val="clear" w:color="auto" w:fill="FFFFFF"/>
          </w:tcPr>
          <w:p w14:paraId="005B0C27" w14:textId="77777777" w:rsidR="00075035" w:rsidRPr="00075035" w:rsidRDefault="00075035" w:rsidP="00075035">
            <w:pPr>
              <w:autoSpaceDE w:val="0"/>
              <w:autoSpaceDN w:val="0"/>
              <w:adjustRightInd w:val="0"/>
              <w:ind w:left="60" w:right="60"/>
              <w:jc w:val="center"/>
              <w:rPr>
                <w:rFonts w:eastAsia="Calibri"/>
                <w:color w:val="264A60"/>
              </w:rPr>
            </w:pPr>
          </w:p>
        </w:tc>
      </w:tr>
      <w:tr w:rsidR="00075035" w:rsidRPr="00075035" w14:paraId="45A2A777" w14:textId="77777777" w:rsidTr="00645807">
        <w:trPr>
          <w:cantSplit/>
          <w:trHeight w:val="111"/>
          <w:jc w:val="center"/>
        </w:trPr>
        <w:tc>
          <w:tcPr>
            <w:tcW w:w="4754" w:type="dxa"/>
            <w:gridSpan w:val="2"/>
            <w:vMerge/>
            <w:tcBorders>
              <w:top w:val="nil"/>
              <w:left w:val="single" w:sz="12" w:space="0" w:color="auto"/>
              <w:bottom w:val="nil"/>
              <w:right w:val="single" w:sz="12" w:space="0" w:color="auto"/>
            </w:tcBorders>
            <w:shd w:val="clear" w:color="auto" w:fill="FFFFFF"/>
            <w:vAlign w:val="bottom"/>
          </w:tcPr>
          <w:p w14:paraId="25804F3F" w14:textId="77777777" w:rsidR="00075035" w:rsidRPr="00075035" w:rsidRDefault="00075035" w:rsidP="00075035">
            <w:pPr>
              <w:autoSpaceDE w:val="0"/>
              <w:autoSpaceDN w:val="0"/>
              <w:adjustRightInd w:val="0"/>
              <w:rPr>
                <w:rFonts w:eastAsia="Calibri"/>
                <w:color w:val="264A60"/>
              </w:rPr>
            </w:pPr>
          </w:p>
        </w:tc>
        <w:tc>
          <w:tcPr>
            <w:tcW w:w="799" w:type="dxa"/>
            <w:tcBorders>
              <w:top w:val="single" w:sz="12" w:space="0" w:color="auto"/>
              <w:left w:val="single" w:sz="12" w:space="0" w:color="auto"/>
              <w:bottom w:val="single" w:sz="12" w:space="0" w:color="auto"/>
              <w:right w:val="single" w:sz="12" w:space="0" w:color="auto"/>
            </w:tcBorders>
            <w:shd w:val="clear" w:color="auto" w:fill="FFFFFF"/>
            <w:vAlign w:val="bottom"/>
          </w:tcPr>
          <w:p w14:paraId="466CE094" w14:textId="77777777" w:rsidR="00075035" w:rsidRPr="00075035" w:rsidRDefault="00075035" w:rsidP="00075035">
            <w:pPr>
              <w:autoSpaceDE w:val="0"/>
              <w:autoSpaceDN w:val="0"/>
              <w:adjustRightInd w:val="0"/>
              <w:ind w:left="60" w:right="60"/>
              <w:jc w:val="center"/>
              <w:rPr>
                <w:rFonts w:eastAsia="Calibri"/>
                <w:color w:val="264A60"/>
              </w:rPr>
            </w:pPr>
            <w:r w:rsidRPr="00075035">
              <w:rPr>
                <w:rFonts w:eastAsia="Calibri"/>
                <w:color w:val="264A60"/>
              </w:rPr>
              <w:t>N</w:t>
            </w:r>
          </w:p>
        </w:tc>
        <w:tc>
          <w:tcPr>
            <w:tcW w:w="990" w:type="dxa"/>
            <w:tcBorders>
              <w:top w:val="single" w:sz="12" w:space="0" w:color="auto"/>
              <w:left w:val="single" w:sz="12" w:space="0" w:color="auto"/>
              <w:bottom w:val="single" w:sz="12" w:space="0" w:color="auto"/>
              <w:right w:val="single" w:sz="12" w:space="0" w:color="auto"/>
            </w:tcBorders>
            <w:shd w:val="clear" w:color="auto" w:fill="FFFFFF"/>
            <w:vAlign w:val="bottom"/>
          </w:tcPr>
          <w:p w14:paraId="59F06C8C" w14:textId="77777777" w:rsidR="00075035" w:rsidRPr="00075035" w:rsidRDefault="00075035" w:rsidP="00075035">
            <w:pPr>
              <w:autoSpaceDE w:val="0"/>
              <w:autoSpaceDN w:val="0"/>
              <w:adjustRightInd w:val="0"/>
              <w:ind w:left="60" w:right="60"/>
              <w:jc w:val="center"/>
              <w:rPr>
                <w:rFonts w:eastAsia="Calibri"/>
                <w:color w:val="264A60"/>
              </w:rPr>
            </w:pPr>
            <w:r w:rsidRPr="00075035">
              <w:rPr>
                <w:rFonts w:eastAsia="Calibri"/>
                <w:color w:val="264A60"/>
              </w:rPr>
              <w:t>%</w:t>
            </w:r>
          </w:p>
        </w:tc>
        <w:tc>
          <w:tcPr>
            <w:tcW w:w="720" w:type="dxa"/>
            <w:tcBorders>
              <w:top w:val="single" w:sz="12" w:space="0" w:color="auto"/>
              <w:left w:val="single" w:sz="12" w:space="0" w:color="auto"/>
              <w:bottom w:val="single" w:sz="12" w:space="0" w:color="auto"/>
              <w:right w:val="single" w:sz="12" w:space="0" w:color="auto"/>
            </w:tcBorders>
            <w:shd w:val="clear" w:color="auto" w:fill="FFFFFF"/>
            <w:vAlign w:val="bottom"/>
          </w:tcPr>
          <w:p w14:paraId="77812E71" w14:textId="77777777" w:rsidR="00075035" w:rsidRPr="00075035" w:rsidRDefault="00075035" w:rsidP="00075035">
            <w:pPr>
              <w:autoSpaceDE w:val="0"/>
              <w:autoSpaceDN w:val="0"/>
              <w:adjustRightInd w:val="0"/>
              <w:ind w:left="60" w:right="60"/>
              <w:jc w:val="center"/>
              <w:rPr>
                <w:rFonts w:eastAsia="Calibri"/>
                <w:color w:val="264A60"/>
              </w:rPr>
            </w:pPr>
            <w:r w:rsidRPr="00075035">
              <w:rPr>
                <w:rFonts w:eastAsia="Calibri"/>
                <w:color w:val="264A60"/>
              </w:rPr>
              <w:t>N</w:t>
            </w:r>
          </w:p>
        </w:tc>
        <w:tc>
          <w:tcPr>
            <w:tcW w:w="810" w:type="dxa"/>
            <w:tcBorders>
              <w:top w:val="single" w:sz="12" w:space="0" w:color="auto"/>
              <w:left w:val="single" w:sz="12" w:space="0" w:color="auto"/>
              <w:bottom w:val="single" w:sz="12" w:space="0" w:color="auto"/>
              <w:right w:val="single" w:sz="12" w:space="0" w:color="auto"/>
            </w:tcBorders>
            <w:shd w:val="clear" w:color="auto" w:fill="FFFFFF"/>
            <w:vAlign w:val="bottom"/>
          </w:tcPr>
          <w:p w14:paraId="31DFA15C" w14:textId="77777777" w:rsidR="00075035" w:rsidRPr="00075035" w:rsidRDefault="00075035" w:rsidP="00075035">
            <w:pPr>
              <w:autoSpaceDE w:val="0"/>
              <w:autoSpaceDN w:val="0"/>
              <w:adjustRightInd w:val="0"/>
              <w:ind w:left="60" w:right="60"/>
              <w:jc w:val="center"/>
              <w:rPr>
                <w:rFonts w:eastAsia="Calibri"/>
                <w:color w:val="264A60"/>
              </w:rPr>
            </w:pPr>
            <w:r w:rsidRPr="00075035">
              <w:rPr>
                <w:rFonts w:eastAsia="Calibri"/>
                <w:color w:val="264A60"/>
              </w:rPr>
              <w:t>%</w:t>
            </w:r>
          </w:p>
        </w:tc>
        <w:tc>
          <w:tcPr>
            <w:tcW w:w="1307" w:type="dxa"/>
            <w:tcBorders>
              <w:top w:val="single" w:sz="12" w:space="0" w:color="auto"/>
              <w:left w:val="single" w:sz="12" w:space="0" w:color="auto"/>
              <w:bottom w:val="single" w:sz="12" w:space="0" w:color="auto"/>
              <w:right w:val="single" w:sz="4" w:space="0" w:color="auto"/>
            </w:tcBorders>
            <w:shd w:val="clear" w:color="auto" w:fill="FFFFFF"/>
          </w:tcPr>
          <w:p w14:paraId="6B3E0715" w14:textId="77777777" w:rsidR="00075035" w:rsidRPr="00075035" w:rsidRDefault="00075035" w:rsidP="00075035">
            <w:pPr>
              <w:autoSpaceDE w:val="0"/>
              <w:autoSpaceDN w:val="0"/>
              <w:adjustRightInd w:val="0"/>
              <w:ind w:left="60" w:right="60"/>
              <w:jc w:val="center"/>
              <w:rPr>
                <w:rFonts w:eastAsia="Calibri"/>
                <w:color w:val="264A60"/>
              </w:rPr>
            </w:pPr>
            <w:r w:rsidRPr="00075035">
              <w:rPr>
                <w:rFonts w:eastAsia="Calibri"/>
                <w:color w:val="264A60"/>
              </w:rPr>
              <w:t>P  value</w:t>
            </w:r>
          </w:p>
        </w:tc>
      </w:tr>
      <w:tr w:rsidR="00075035" w:rsidRPr="00075035" w14:paraId="745FD77F" w14:textId="77777777" w:rsidTr="00BD3CA1">
        <w:trPr>
          <w:cantSplit/>
          <w:jc w:val="center"/>
        </w:trPr>
        <w:tc>
          <w:tcPr>
            <w:tcW w:w="3087" w:type="dxa"/>
            <w:tcBorders>
              <w:top w:val="single" w:sz="12" w:space="0" w:color="auto"/>
              <w:left w:val="single" w:sz="12" w:space="0" w:color="auto"/>
              <w:bottom w:val="single" w:sz="8" w:space="0" w:color="AEAEAE"/>
              <w:right w:val="nil"/>
            </w:tcBorders>
            <w:shd w:val="clear" w:color="auto" w:fill="E0E0E0"/>
          </w:tcPr>
          <w:p w14:paraId="0BFF5D5F"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Jaw joint Pain</w:t>
            </w:r>
          </w:p>
        </w:tc>
        <w:tc>
          <w:tcPr>
            <w:tcW w:w="1667" w:type="dxa"/>
            <w:tcBorders>
              <w:top w:val="single" w:sz="12" w:space="0" w:color="auto"/>
              <w:left w:val="nil"/>
              <w:bottom w:val="single" w:sz="8" w:space="0" w:color="AEAEAE"/>
              <w:right w:val="nil"/>
            </w:tcBorders>
            <w:shd w:val="clear" w:color="auto" w:fill="E0E0E0"/>
          </w:tcPr>
          <w:p w14:paraId="5EADB085"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12" w:space="0" w:color="auto"/>
              <w:left w:val="nil"/>
              <w:bottom w:val="single" w:sz="8" w:space="0" w:color="AEAEAE"/>
              <w:right w:val="single" w:sz="8" w:space="0" w:color="E0E0E0"/>
            </w:tcBorders>
            <w:shd w:val="clear" w:color="auto" w:fill="FFFFFF"/>
          </w:tcPr>
          <w:p w14:paraId="4859C23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29</w:t>
            </w:r>
          </w:p>
        </w:tc>
        <w:tc>
          <w:tcPr>
            <w:tcW w:w="990" w:type="dxa"/>
            <w:tcBorders>
              <w:top w:val="single" w:sz="12" w:space="0" w:color="auto"/>
              <w:left w:val="single" w:sz="8" w:space="0" w:color="E0E0E0"/>
              <w:bottom w:val="single" w:sz="8" w:space="0" w:color="AEAEAE"/>
              <w:right w:val="single" w:sz="8" w:space="0" w:color="E0E0E0"/>
            </w:tcBorders>
            <w:shd w:val="clear" w:color="auto" w:fill="FFFFFF"/>
          </w:tcPr>
          <w:p w14:paraId="367BD6E0"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44.6%</w:t>
            </w:r>
          </w:p>
        </w:tc>
        <w:tc>
          <w:tcPr>
            <w:tcW w:w="720" w:type="dxa"/>
            <w:tcBorders>
              <w:top w:val="single" w:sz="12" w:space="0" w:color="auto"/>
              <w:left w:val="single" w:sz="8" w:space="0" w:color="E0E0E0"/>
              <w:bottom w:val="single" w:sz="8" w:space="0" w:color="AEAEAE"/>
              <w:right w:val="single" w:sz="8" w:space="0" w:color="E0E0E0"/>
            </w:tcBorders>
            <w:shd w:val="clear" w:color="auto" w:fill="FFFFFF"/>
          </w:tcPr>
          <w:p w14:paraId="47EF19A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36</w:t>
            </w:r>
          </w:p>
        </w:tc>
        <w:tc>
          <w:tcPr>
            <w:tcW w:w="810" w:type="dxa"/>
            <w:tcBorders>
              <w:top w:val="single" w:sz="12" w:space="0" w:color="auto"/>
              <w:left w:val="single" w:sz="8" w:space="0" w:color="E0E0E0"/>
              <w:bottom w:val="single" w:sz="8" w:space="0" w:color="AEAEAE"/>
              <w:right w:val="nil"/>
            </w:tcBorders>
            <w:shd w:val="clear" w:color="auto" w:fill="FFFFFF"/>
          </w:tcPr>
          <w:p w14:paraId="3AB70F8E"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55.4%</w:t>
            </w:r>
          </w:p>
        </w:tc>
        <w:tc>
          <w:tcPr>
            <w:tcW w:w="1307" w:type="dxa"/>
            <w:tcBorders>
              <w:top w:val="single" w:sz="12" w:space="0" w:color="auto"/>
              <w:left w:val="single" w:sz="8" w:space="0" w:color="E0E0E0"/>
              <w:bottom w:val="single" w:sz="8" w:space="0" w:color="AEAEAE"/>
              <w:right w:val="single" w:sz="4" w:space="0" w:color="auto"/>
            </w:tcBorders>
            <w:shd w:val="clear" w:color="auto" w:fill="FFFFFF"/>
          </w:tcPr>
          <w:p w14:paraId="1BDC7ACD" w14:textId="77777777" w:rsidR="00075035" w:rsidRPr="00075035" w:rsidRDefault="00075035" w:rsidP="00075035">
            <w:pPr>
              <w:tabs>
                <w:tab w:val="left" w:pos="1035"/>
              </w:tabs>
              <w:autoSpaceDE w:val="0"/>
              <w:autoSpaceDN w:val="0"/>
              <w:adjustRightInd w:val="0"/>
              <w:ind w:left="60" w:right="60"/>
              <w:jc w:val="center"/>
              <w:rPr>
                <w:rFonts w:eastAsia="Calibri"/>
                <w:color w:val="010205"/>
              </w:rPr>
            </w:pPr>
            <w:r w:rsidRPr="00075035">
              <w:rPr>
                <w:rFonts w:eastAsia="Calibri"/>
                <w:color w:val="010205"/>
              </w:rPr>
              <w:t>0.002</w:t>
            </w:r>
            <w:r w:rsidRPr="00075035">
              <w:rPr>
                <w:rFonts w:eastAsia="Calibri"/>
                <w:color w:val="010205"/>
                <w:vertAlign w:val="superscript"/>
              </w:rPr>
              <w:t>*</w:t>
            </w:r>
          </w:p>
        </w:tc>
      </w:tr>
      <w:tr w:rsidR="00075035" w:rsidRPr="00075035" w14:paraId="232E675E" w14:textId="77777777" w:rsidTr="00BD3CA1">
        <w:trPr>
          <w:cantSplit/>
          <w:jc w:val="center"/>
        </w:trPr>
        <w:tc>
          <w:tcPr>
            <w:tcW w:w="3087" w:type="dxa"/>
            <w:vMerge w:val="restart"/>
            <w:tcBorders>
              <w:top w:val="single" w:sz="8" w:space="0" w:color="AEAEAE"/>
              <w:left w:val="single" w:sz="12" w:space="0" w:color="auto"/>
              <w:bottom w:val="single" w:sz="8" w:space="0" w:color="AEAEAE"/>
              <w:right w:val="nil"/>
            </w:tcBorders>
            <w:shd w:val="clear" w:color="auto" w:fill="E0E0E0"/>
          </w:tcPr>
          <w:p w14:paraId="1BDB18DA"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Side</w:t>
            </w:r>
          </w:p>
        </w:tc>
        <w:tc>
          <w:tcPr>
            <w:tcW w:w="1667" w:type="dxa"/>
            <w:tcBorders>
              <w:top w:val="single" w:sz="8" w:space="0" w:color="AEAEAE"/>
              <w:left w:val="nil"/>
              <w:bottom w:val="single" w:sz="8" w:space="0" w:color="AEAEAE"/>
              <w:right w:val="nil"/>
            </w:tcBorders>
            <w:shd w:val="clear" w:color="auto" w:fill="E0E0E0"/>
          </w:tcPr>
          <w:p w14:paraId="3F552475"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Right</w:t>
            </w:r>
          </w:p>
        </w:tc>
        <w:tc>
          <w:tcPr>
            <w:tcW w:w="799" w:type="dxa"/>
            <w:tcBorders>
              <w:top w:val="single" w:sz="8" w:space="0" w:color="AEAEAE"/>
              <w:left w:val="nil"/>
              <w:bottom w:val="single" w:sz="8" w:space="0" w:color="AEAEAE"/>
              <w:right w:val="single" w:sz="8" w:space="0" w:color="E0E0E0"/>
            </w:tcBorders>
            <w:shd w:val="clear" w:color="auto" w:fill="FFFFFF"/>
          </w:tcPr>
          <w:p w14:paraId="40647E5C"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6A5071C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56.3%</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2B2AB245"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7</w:t>
            </w:r>
          </w:p>
        </w:tc>
        <w:tc>
          <w:tcPr>
            <w:tcW w:w="810" w:type="dxa"/>
            <w:tcBorders>
              <w:top w:val="single" w:sz="8" w:space="0" w:color="AEAEAE"/>
              <w:left w:val="single" w:sz="8" w:space="0" w:color="E0E0E0"/>
              <w:bottom w:val="single" w:sz="8" w:space="0" w:color="AEAEAE"/>
              <w:right w:val="nil"/>
            </w:tcBorders>
            <w:shd w:val="clear" w:color="auto" w:fill="FFFFFF"/>
          </w:tcPr>
          <w:p w14:paraId="2005D104"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43.8%</w:t>
            </w:r>
          </w:p>
        </w:tc>
        <w:tc>
          <w:tcPr>
            <w:tcW w:w="1307" w:type="dxa"/>
            <w:vMerge w:val="restart"/>
            <w:tcBorders>
              <w:top w:val="single" w:sz="8" w:space="0" w:color="AEAEAE"/>
              <w:left w:val="single" w:sz="8" w:space="0" w:color="E0E0E0"/>
              <w:bottom w:val="single" w:sz="8" w:space="0" w:color="AEAEAE"/>
              <w:right w:val="single" w:sz="4" w:space="0" w:color="auto"/>
            </w:tcBorders>
            <w:shd w:val="clear" w:color="auto" w:fill="FFFFFF"/>
          </w:tcPr>
          <w:p w14:paraId="1A305907" w14:textId="77777777" w:rsidR="00075035" w:rsidRPr="00075035" w:rsidRDefault="00075035" w:rsidP="00075035">
            <w:pPr>
              <w:tabs>
                <w:tab w:val="left" w:pos="1320"/>
              </w:tabs>
              <w:autoSpaceDE w:val="0"/>
              <w:autoSpaceDN w:val="0"/>
              <w:adjustRightInd w:val="0"/>
              <w:ind w:left="60" w:right="60"/>
              <w:jc w:val="center"/>
              <w:rPr>
                <w:rFonts w:eastAsia="Calibri"/>
                <w:color w:val="010205"/>
              </w:rPr>
            </w:pPr>
          </w:p>
          <w:p w14:paraId="4BD41B76" w14:textId="77777777" w:rsidR="00075035" w:rsidRPr="00075035" w:rsidRDefault="00075035" w:rsidP="00075035">
            <w:pPr>
              <w:tabs>
                <w:tab w:val="left" w:pos="1320"/>
              </w:tabs>
              <w:autoSpaceDE w:val="0"/>
              <w:autoSpaceDN w:val="0"/>
              <w:adjustRightInd w:val="0"/>
              <w:ind w:left="60" w:right="60"/>
              <w:jc w:val="center"/>
              <w:rPr>
                <w:rFonts w:eastAsia="Calibri"/>
                <w:color w:val="010205"/>
              </w:rPr>
            </w:pPr>
            <w:r w:rsidRPr="00075035">
              <w:rPr>
                <w:rFonts w:eastAsia="Calibri"/>
                <w:color w:val="010205"/>
              </w:rPr>
              <w:t>0.388</w:t>
            </w:r>
          </w:p>
        </w:tc>
      </w:tr>
      <w:tr w:rsidR="00075035" w:rsidRPr="00075035" w14:paraId="74F54100" w14:textId="77777777" w:rsidTr="00BD3CA1">
        <w:trPr>
          <w:cantSplit/>
          <w:jc w:val="center"/>
        </w:trPr>
        <w:tc>
          <w:tcPr>
            <w:tcW w:w="3087" w:type="dxa"/>
            <w:vMerge/>
            <w:tcBorders>
              <w:top w:val="single" w:sz="8" w:space="0" w:color="AEAEAE"/>
              <w:left w:val="single" w:sz="12" w:space="0" w:color="auto"/>
              <w:bottom w:val="single" w:sz="8" w:space="0" w:color="AEAEAE"/>
              <w:right w:val="nil"/>
            </w:tcBorders>
            <w:shd w:val="clear" w:color="auto" w:fill="E0E0E0"/>
          </w:tcPr>
          <w:p w14:paraId="46405166" w14:textId="77777777" w:rsidR="00075035" w:rsidRPr="00075035" w:rsidRDefault="00075035" w:rsidP="00075035">
            <w:pPr>
              <w:autoSpaceDE w:val="0"/>
              <w:autoSpaceDN w:val="0"/>
              <w:adjustRightInd w:val="0"/>
              <w:rPr>
                <w:rFonts w:eastAsia="Calibri"/>
                <w:color w:val="010205"/>
              </w:rPr>
            </w:pPr>
          </w:p>
        </w:tc>
        <w:tc>
          <w:tcPr>
            <w:tcW w:w="1667" w:type="dxa"/>
            <w:tcBorders>
              <w:top w:val="single" w:sz="8" w:space="0" w:color="AEAEAE"/>
              <w:left w:val="nil"/>
              <w:bottom w:val="single" w:sz="8" w:space="0" w:color="AEAEAE"/>
              <w:right w:val="nil"/>
            </w:tcBorders>
            <w:shd w:val="clear" w:color="auto" w:fill="E0E0E0"/>
          </w:tcPr>
          <w:p w14:paraId="2C7F7E23"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Left</w:t>
            </w:r>
          </w:p>
        </w:tc>
        <w:tc>
          <w:tcPr>
            <w:tcW w:w="799" w:type="dxa"/>
            <w:tcBorders>
              <w:top w:val="single" w:sz="8" w:space="0" w:color="AEAEAE"/>
              <w:left w:val="nil"/>
              <w:bottom w:val="single" w:sz="8" w:space="0" w:color="AEAEAE"/>
              <w:right w:val="single" w:sz="8" w:space="0" w:color="E0E0E0"/>
            </w:tcBorders>
            <w:shd w:val="clear" w:color="auto" w:fill="FFFFFF"/>
          </w:tcPr>
          <w:p w14:paraId="3216D484"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0E3909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55.6%</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252EB305"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w:t>
            </w:r>
          </w:p>
        </w:tc>
        <w:tc>
          <w:tcPr>
            <w:tcW w:w="810" w:type="dxa"/>
            <w:tcBorders>
              <w:top w:val="single" w:sz="8" w:space="0" w:color="AEAEAE"/>
              <w:left w:val="single" w:sz="8" w:space="0" w:color="E0E0E0"/>
              <w:bottom w:val="single" w:sz="8" w:space="0" w:color="AEAEAE"/>
              <w:right w:val="nil"/>
            </w:tcBorders>
            <w:shd w:val="clear" w:color="auto" w:fill="FFFFFF"/>
          </w:tcPr>
          <w:p w14:paraId="0B968935"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44.4%</w:t>
            </w:r>
          </w:p>
        </w:tc>
        <w:tc>
          <w:tcPr>
            <w:tcW w:w="1307" w:type="dxa"/>
            <w:vMerge/>
            <w:tcBorders>
              <w:left w:val="single" w:sz="8" w:space="0" w:color="E0E0E0"/>
              <w:bottom w:val="single" w:sz="8" w:space="0" w:color="AEAEAE"/>
              <w:right w:val="single" w:sz="4" w:space="0" w:color="auto"/>
            </w:tcBorders>
            <w:shd w:val="clear" w:color="auto" w:fill="FFFFFF"/>
          </w:tcPr>
          <w:p w14:paraId="291A672F" w14:textId="77777777" w:rsidR="00075035" w:rsidRPr="00075035" w:rsidRDefault="00075035" w:rsidP="00075035">
            <w:pPr>
              <w:autoSpaceDE w:val="0"/>
              <w:autoSpaceDN w:val="0"/>
              <w:adjustRightInd w:val="0"/>
              <w:ind w:left="60" w:right="60"/>
              <w:jc w:val="center"/>
              <w:rPr>
                <w:rFonts w:eastAsia="Calibri"/>
                <w:color w:val="010205"/>
              </w:rPr>
            </w:pPr>
          </w:p>
        </w:tc>
      </w:tr>
      <w:tr w:rsidR="00075035" w:rsidRPr="00075035" w14:paraId="57A441C5" w14:textId="77777777" w:rsidTr="00BD3CA1">
        <w:trPr>
          <w:cantSplit/>
          <w:jc w:val="center"/>
        </w:trPr>
        <w:tc>
          <w:tcPr>
            <w:tcW w:w="3087" w:type="dxa"/>
            <w:vMerge/>
            <w:tcBorders>
              <w:top w:val="single" w:sz="8" w:space="0" w:color="AEAEAE"/>
              <w:left w:val="single" w:sz="12" w:space="0" w:color="auto"/>
              <w:bottom w:val="single" w:sz="8" w:space="0" w:color="AEAEAE"/>
              <w:right w:val="nil"/>
            </w:tcBorders>
            <w:shd w:val="clear" w:color="auto" w:fill="E0E0E0"/>
          </w:tcPr>
          <w:p w14:paraId="7FCB8F69" w14:textId="77777777" w:rsidR="00075035" w:rsidRPr="00075035" w:rsidRDefault="00075035" w:rsidP="00075035">
            <w:pPr>
              <w:autoSpaceDE w:val="0"/>
              <w:autoSpaceDN w:val="0"/>
              <w:adjustRightInd w:val="0"/>
              <w:rPr>
                <w:rFonts w:eastAsia="Calibri"/>
                <w:color w:val="010205"/>
              </w:rPr>
            </w:pPr>
          </w:p>
        </w:tc>
        <w:tc>
          <w:tcPr>
            <w:tcW w:w="1667" w:type="dxa"/>
            <w:tcBorders>
              <w:top w:val="single" w:sz="8" w:space="0" w:color="AEAEAE"/>
              <w:left w:val="nil"/>
              <w:bottom w:val="single" w:sz="8" w:space="0" w:color="AEAEAE"/>
              <w:right w:val="nil"/>
            </w:tcBorders>
            <w:shd w:val="clear" w:color="auto" w:fill="E0E0E0"/>
          </w:tcPr>
          <w:p w14:paraId="3F49BD6F"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Right and Left</w:t>
            </w:r>
          </w:p>
        </w:tc>
        <w:tc>
          <w:tcPr>
            <w:tcW w:w="799" w:type="dxa"/>
            <w:tcBorders>
              <w:top w:val="single" w:sz="8" w:space="0" w:color="AEAEAE"/>
              <w:left w:val="nil"/>
              <w:bottom w:val="single" w:sz="8" w:space="0" w:color="AEAEAE"/>
              <w:right w:val="single" w:sz="8" w:space="0" w:color="E0E0E0"/>
            </w:tcBorders>
            <w:shd w:val="clear" w:color="auto" w:fill="FFFFFF"/>
          </w:tcPr>
          <w:p w14:paraId="0AF522C5"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7943921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38.5%</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3047805A"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24</w:t>
            </w:r>
          </w:p>
        </w:tc>
        <w:tc>
          <w:tcPr>
            <w:tcW w:w="810" w:type="dxa"/>
            <w:tcBorders>
              <w:top w:val="single" w:sz="8" w:space="0" w:color="AEAEAE"/>
              <w:left w:val="single" w:sz="8" w:space="0" w:color="E0E0E0"/>
              <w:bottom w:val="single" w:sz="8" w:space="0" w:color="AEAEAE"/>
              <w:right w:val="nil"/>
            </w:tcBorders>
            <w:shd w:val="clear" w:color="auto" w:fill="FFFFFF"/>
          </w:tcPr>
          <w:p w14:paraId="4213BF0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61.5%</w:t>
            </w:r>
          </w:p>
        </w:tc>
        <w:tc>
          <w:tcPr>
            <w:tcW w:w="1307" w:type="dxa"/>
            <w:vMerge/>
            <w:tcBorders>
              <w:left w:val="single" w:sz="8" w:space="0" w:color="E0E0E0"/>
              <w:bottom w:val="single" w:sz="8" w:space="0" w:color="AEAEAE"/>
              <w:right w:val="single" w:sz="4" w:space="0" w:color="auto"/>
            </w:tcBorders>
            <w:shd w:val="clear" w:color="auto" w:fill="FFFFFF"/>
          </w:tcPr>
          <w:p w14:paraId="0A93800E" w14:textId="77777777" w:rsidR="00075035" w:rsidRPr="00075035" w:rsidRDefault="00075035" w:rsidP="00075035">
            <w:pPr>
              <w:autoSpaceDE w:val="0"/>
              <w:autoSpaceDN w:val="0"/>
              <w:adjustRightInd w:val="0"/>
              <w:ind w:left="60" w:right="60"/>
              <w:jc w:val="center"/>
              <w:rPr>
                <w:rFonts w:eastAsia="Calibri"/>
                <w:color w:val="010205"/>
              </w:rPr>
            </w:pPr>
          </w:p>
        </w:tc>
      </w:tr>
      <w:tr w:rsidR="00075035" w:rsidRPr="00075035" w14:paraId="215A3288" w14:textId="77777777" w:rsidTr="00BD3CA1">
        <w:trPr>
          <w:cantSplit/>
          <w:jc w:val="center"/>
        </w:trPr>
        <w:tc>
          <w:tcPr>
            <w:tcW w:w="3087" w:type="dxa"/>
            <w:vMerge w:val="restart"/>
            <w:tcBorders>
              <w:top w:val="single" w:sz="8" w:space="0" w:color="AEAEAE"/>
              <w:left w:val="single" w:sz="12" w:space="0" w:color="auto"/>
              <w:bottom w:val="single" w:sz="8" w:space="0" w:color="AEAEAE"/>
              <w:right w:val="nil"/>
            </w:tcBorders>
            <w:shd w:val="clear" w:color="auto" w:fill="E0E0E0"/>
          </w:tcPr>
          <w:p w14:paraId="537C149B"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Pain Severity</w:t>
            </w:r>
          </w:p>
        </w:tc>
        <w:tc>
          <w:tcPr>
            <w:tcW w:w="1667" w:type="dxa"/>
            <w:tcBorders>
              <w:top w:val="single" w:sz="8" w:space="0" w:color="AEAEAE"/>
              <w:left w:val="nil"/>
              <w:bottom w:val="single" w:sz="8" w:space="0" w:color="AEAEAE"/>
              <w:right w:val="nil"/>
            </w:tcBorders>
            <w:shd w:val="clear" w:color="auto" w:fill="E0E0E0"/>
          </w:tcPr>
          <w:p w14:paraId="5A2F69AE"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Mild</w:t>
            </w:r>
          </w:p>
        </w:tc>
        <w:tc>
          <w:tcPr>
            <w:tcW w:w="799" w:type="dxa"/>
            <w:tcBorders>
              <w:top w:val="single" w:sz="8" w:space="0" w:color="AEAEAE"/>
              <w:left w:val="nil"/>
              <w:bottom w:val="single" w:sz="8" w:space="0" w:color="AEAEAE"/>
              <w:right w:val="single" w:sz="8" w:space="0" w:color="E0E0E0"/>
            </w:tcBorders>
            <w:shd w:val="clear" w:color="auto" w:fill="FFFFFF"/>
          </w:tcPr>
          <w:p w14:paraId="67F61D36"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67CB9B1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42.0%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090AF3CB"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29</w:t>
            </w:r>
          </w:p>
        </w:tc>
        <w:tc>
          <w:tcPr>
            <w:tcW w:w="810" w:type="dxa"/>
            <w:tcBorders>
              <w:top w:val="single" w:sz="8" w:space="0" w:color="AEAEAE"/>
              <w:left w:val="single" w:sz="8" w:space="0" w:color="E0E0E0"/>
              <w:bottom w:val="single" w:sz="8" w:space="0" w:color="AEAEAE"/>
              <w:right w:val="nil"/>
            </w:tcBorders>
            <w:shd w:val="clear" w:color="auto" w:fill="FFFFFF"/>
          </w:tcPr>
          <w:p w14:paraId="04376C1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58.0%</w:t>
            </w:r>
          </w:p>
        </w:tc>
        <w:tc>
          <w:tcPr>
            <w:tcW w:w="1307" w:type="dxa"/>
            <w:vMerge w:val="restart"/>
            <w:tcBorders>
              <w:top w:val="single" w:sz="8" w:space="0" w:color="AEAEAE"/>
              <w:left w:val="single" w:sz="8" w:space="0" w:color="E0E0E0"/>
              <w:bottom w:val="single" w:sz="8" w:space="0" w:color="AEAEAE"/>
              <w:right w:val="single" w:sz="4" w:space="0" w:color="auto"/>
            </w:tcBorders>
            <w:shd w:val="clear" w:color="auto" w:fill="FFFFFF"/>
          </w:tcPr>
          <w:p w14:paraId="5D39A04A" w14:textId="77777777" w:rsidR="00075035" w:rsidRPr="00075035" w:rsidRDefault="00075035" w:rsidP="00075035">
            <w:pPr>
              <w:autoSpaceDE w:val="0"/>
              <w:autoSpaceDN w:val="0"/>
              <w:adjustRightInd w:val="0"/>
              <w:ind w:left="60" w:right="60"/>
              <w:jc w:val="center"/>
              <w:rPr>
                <w:rFonts w:eastAsia="Calibri"/>
                <w:color w:val="010205"/>
              </w:rPr>
            </w:pPr>
          </w:p>
          <w:p w14:paraId="06C7281A" w14:textId="77777777" w:rsidR="00075035" w:rsidRPr="00075035" w:rsidRDefault="00075035" w:rsidP="00075035">
            <w:pPr>
              <w:tabs>
                <w:tab w:val="left" w:pos="1170"/>
              </w:tabs>
              <w:spacing w:after="160"/>
              <w:jc w:val="center"/>
              <w:rPr>
                <w:rFonts w:eastAsia="Calibri"/>
              </w:rPr>
            </w:pPr>
            <w:r w:rsidRPr="00075035">
              <w:rPr>
                <w:rFonts w:eastAsia="Calibri"/>
              </w:rPr>
              <w:t>0</w:t>
            </w:r>
            <w:r w:rsidRPr="00075035">
              <w:rPr>
                <w:rFonts w:eastAsia="Calibri"/>
                <w:color w:val="010205"/>
              </w:rPr>
              <w:t>.041</w:t>
            </w:r>
            <w:r w:rsidRPr="00075035">
              <w:rPr>
                <w:rFonts w:eastAsia="Calibri"/>
                <w:color w:val="010205"/>
                <w:vertAlign w:val="superscript"/>
              </w:rPr>
              <w:t>*</w:t>
            </w:r>
          </w:p>
        </w:tc>
      </w:tr>
      <w:tr w:rsidR="00075035" w:rsidRPr="00075035" w14:paraId="5D7462B4" w14:textId="77777777" w:rsidTr="00BD3CA1">
        <w:trPr>
          <w:cantSplit/>
          <w:jc w:val="center"/>
        </w:trPr>
        <w:tc>
          <w:tcPr>
            <w:tcW w:w="3087" w:type="dxa"/>
            <w:vMerge/>
            <w:tcBorders>
              <w:top w:val="single" w:sz="8" w:space="0" w:color="AEAEAE"/>
              <w:left w:val="single" w:sz="12" w:space="0" w:color="auto"/>
              <w:bottom w:val="single" w:sz="8" w:space="0" w:color="AEAEAE"/>
              <w:right w:val="nil"/>
            </w:tcBorders>
            <w:shd w:val="clear" w:color="auto" w:fill="E0E0E0"/>
          </w:tcPr>
          <w:p w14:paraId="1C515104" w14:textId="77777777" w:rsidR="00075035" w:rsidRPr="00075035" w:rsidRDefault="00075035" w:rsidP="00075035">
            <w:pPr>
              <w:autoSpaceDE w:val="0"/>
              <w:autoSpaceDN w:val="0"/>
              <w:adjustRightInd w:val="0"/>
              <w:rPr>
                <w:rFonts w:eastAsia="Calibri"/>
                <w:color w:val="010205"/>
              </w:rPr>
            </w:pPr>
          </w:p>
        </w:tc>
        <w:tc>
          <w:tcPr>
            <w:tcW w:w="1667" w:type="dxa"/>
            <w:tcBorders>
              <w:top w:val="single" w:sz="8" w:space="0" w:color="AEAEAE"/>
              <w:left w:val="nil"/>
              <w:bottom w:val="single" w:sz="8" w:space="0" w:color="AEAEAE"/>
              <w:right w:val="nil"/>
            </w:tcBorders>
            <w:shd w:val="clear" w:color="auto" w:fill="E0E0E0"/>
          </w:tcPr>
          <w:p w14:paraId="769DD679"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Moderate</w:t>
            </w:r>
          </w:p>
        </w:tc>
        <w:tc>
          <w:tcPr>
            <w:tcW w:w="799" w:type="dxa"/>
            <w:tcBorders>
              <w:top w:val="single" w:sz="8" w:space="0" w:color="AEAEAE"/>
              <w:left w:val="nil"/>
              <w:bottom w:val="single" w:sz="8" w:space="0" w:color="AEAEAE"/>
              <w:right w:val="single" w:sz="8" w:space="0" w:color="E0E0E0"/>
            </w:tcBorders>
            <w:shd w:val="clear" w:color="auto" w:fill="FFFFFF"/>
          </w:tcPr>
          <w:p w14:paraId="2039DFD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674DD728"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68.0%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30440A60"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8</w:t>
            </w:r>
          </w:p>
        </w:tc>
        <w:tc>
          <w:tcPr>
            <w:tcW w:w="810" w:type="dxa"/>
            <w:tcBorders>
              <w:top w:val="single" w:sz="8" w:space="0" w:color="AEAEAE"/>
              <w:left w:val="single" w:sz="8" w:space="0" w:color="E0E0E0"/>
              <w:bottom w:val="single" w:sz="8" w:space="0" w:color="AEAEAE"/>
              <w:right w:val="nil"/>
            </w:tcBorders>
            <w:shd w:val="clear" w:color="auto" w:fill="FFFFFF"/>
          </w:tcPr>
          <w:p w14:paraId="3D4ECD7B"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32.0%</w:t>
            </w:r>
          </w:p>
        </w:tc>
        <w:tc>
          <w:tcPr>
            <w:tcW w:w="1307" w:type="dxa"/>
            <w:vMerge/>
            <w:tcBorders>
              <w:left w:val="single" w:sz="8" w:space="0" w:color="E0E0E0"/>
              <w:bottom w:val="single" w:sz="8" w:space="0" w:color="AEAEAE"/>
              <w:right w:val="single" w:sz="4" w:space="0" w:color="auto"/>
            </w:tcBorders>
            <w:shd w:val="clear" w:color="auto" w:fill="FFFFFF"/>
          </w:tcPr>
          <w:p w14:paraId="132DC1E6" w14:textId="77777777" w:rsidR="00075035" w:rsidRPr="00075035" w:rsidRDefault="00075035" w:rsidP="00075035">
            <w:pPr>
              <w:autoSpaceDE w:val="0"/>
              <w:autoSpaceDN w:val="0"/>
              <w:adjustRightInd w:val="0"/>
              <w:ind w:left="60" w:right="60"/>
              <w:jc w:val="center"/>
              <w:rPr>
                <w:rFonts w:eastAsia="Calibri"/>
                <w:color w:val="010205"/>
              </w:rPr>
            </w:pPr>
          </w:p>
        </w:tc>
      </w:tr>
      <w:tr w:rsidR="00075035" w:rsidRPr="00075035" w14:paraId="34ED415B" w14:textId="77777777" w:rsidTr="00BD3CA1">
        <w:trPr>
          <w:cantSplit/>
          <w:jc w:val="center"/>
        </w:trPr>
        <w:tc>
          <w:tcPr>
            <w:tcW w:w="3087" w:type="dxa"/>
            <w:vMerge/>
            <w:tcBorders>
              <w:top w:val="single" w:sz="8" w:space="0" w:color="AEAEAE"/>
              <w:left w:val="single" w:sz="12" w:space="0" w:color="auto"/>
              <w:bottom w:val="single" w:sz="8" w:space="0" w:color="AEAEAE"/>
              <w:right w:val="nil"/>
            </w:tcBorders>
            <w:shd w:val="clear" w:color="auto" w:fill="E0E0E0"/>
          </w:tcPr>
          <w:p w14:paraId="54FB7E8A" w14:textId="77777777" w:rsidR="00075035" w:rsidRPr="00075035" w:rsidRDefault="00075035" w:rsidP="00075035">
            <w:pPr>
              <w:autoSpaceDE w:val="0"/>
              <w:autoSpaceDN w:val="0"/>
              <w:adjustRightInd w:val="0"/>
              <w:rPr>
                <w:rFonts w:eastAsia="Calibri"/>
                <w:color w:val="010205"/>
              </w:rPr>
            </w:pPr>
          </w:p>
        </w:tc>
        <w:tc>
          <w:tcPr>
            <w:tcW w:w="1667" w:type="dxa"/>
            <w:tcBorders>
              <w:top w:val="single" w:sz="8" w:space="0" w:color="AEAEAE"/>
              <w:left w:val="nil"/>
              <w:bottom w:val="single" w:sz="8" w:space="0" w:color="AEAEAE"/>
              <w:right w:val="nil"/>
            </w:tcBorders>
            <w:shd w:val="clear" w:color="auto" w:fill="E0E0E0"/>
          </w:tcPr>
          <w:p w14:paraId="4F32443B"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Sever</w:t>
            </w:r>
          </w:p>
        </w:tc>
        <w:tc>
          <w:tcPr>
            <w:tcW w:w="799" w:type="dxa"/>
            <w:tcBorders>
              <w:top w:val="single" w:sz="8" w:space="0" w:color="AEAEAE"/>
              <w:left w:val="nil"/>
              <w:bottom w:val="single" w:sz="8" w:space="0" w:color="AEAEAE"/>
              <w:right w:val="single" w:sz="8" w:space="0" w:color="E0E0E0"/>
            </w:tcBorders>
            <w:shd w:val="clear" w:color="auto" w:fill="FFFFFF"/>
          </w:tcPr>
          <w:p w14:paraId="56706BF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1E9D498"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100.0%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728D8F1A"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0</w:t>
            </w:r>
          </w:p>
        </w:tc>
        <w:tc>
          <w:tcPr>
            <w:tcW w:w="810" w:type="dxa"/>
            <w:tcBorders>
              <w:top w:val="single" w:sz="8" w:space="0" w:color="AEAEAE"/>
              <w:left w:val="single" w:sz="8" w:space="0" w:color="E0E0E0"/>
              <w:bottom w:val="single" w:sz="8" w:space="0" w:color="AEAEAE"/>
              <w:right w:val="nil"/>
            </w:tcBorders>
            <w:shd w:val="clear" w:color="auto" w:fill="FFFFFF"/>
          </w:tcPr>
          <w:p w14:paraId="3BB7C804"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0.0%</w:t>
            </w:r>
          </w:p>
        </w:tc>
        <w:tc>
          <w:tcPr>
            <w:tcW w:w="1307" w:type="dxa"/>
            <w:vMerge/>
            <w:tcBorders>
              <w:left w:val="single" w:sz="8" w:space="0" w:color="E0E0E0"/>
              <w:bottom w:val="single" w:sz="8" w:space="0" w:color="AEAEAE"/>
              <w:right w:val="single" w:sz="4" w:space="0" w:color="auto"/>
            </w:tcBorders>
            <w:shd w:val="clear" w:color="auto" w:fill="FFFFFF"/>
          </w:tcPr>
          <w:p w14:paraId="148106C4" w14:textId="77777777" w:rsidR="00075035" w:rsidRPr="00075035" w:rsidRDefault="00075035" w:rsidP="00075035">
            <w:pPr>
              <w:autoSpaceDE w:val="0"/>
              <w:autoSpaceDN w:val="0"/>
              <w:adjustRightInd w:val="0"/>
              <w:ind w:left="60" w:right="60"/>
              <w:jc w:val="center"/>
              <w:rPr>
                <w:rFonts w:eastAsia="Calibri"/>
                <w:color w:val="010205"/>
              </w:rPr>
            </w:pPr>
          </w:p>
        </w:tc>
      </w:tr>
      <w:tr w:rsidR="00075035" w:rsidRPr="00075035" w14:paraId="4F955609" w14:textId="77777777" w:rsidTr="00BD3CA1">
        <w:trPr>
          <w:cantSplit/>
          <w:jc w:val="center"/>
        </w:trPr>
        <w:tc>
          <w:tcPr>
            <w:tcW w:w="3087" w:type="dxa"/>
            <w:tcBorders>
              <w:top w:val="single" w:sz="8" w:space="0" w:color="AEAEAE"/>
              <w:left w:val="single" w:sz="12" w:space="0" w:color="auto"/>
              <w:bottom w:val="single" w:sz="8" w:space="0" w:color="AEAEAE"/>
              <w:right w:val="nil"/>
            </w:tcBorders>
            <w:shd w:val="clear" w:color="auto" w:fill="E0E0E0"/>
          </w:tcPr>
          <w:p w14:paraId="0CF103B9"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TMJ noises</w:t>
            </w:r>
          </w:p>
        </w:tc>
        <w:tc>
          <w:tcPr>
            <w:tcW w:w="1667" w:type="dxa"/>
            <w:tcBorders>
              <w:top w:val="single" w:sz="8" w:space="0" w:color="AEAEAE"/>
              <w:left w:val="nil"/>
              <w:bottom w:val="single" w:sz="8" w:space="0" w:color="AEAEAE"/>
              <w:right w:val="nil"/>
            </w:tcBorders>
            <w:shd w:val="clear" w:color="auto" w:fill="E0E0E0"/>
          </w:tcPr>
          <w:p w14:paraId="15288483"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8" w:space="0" w:color="AEAEAE"/>
              <w:left w:val="nil"/>
              <w:bottom w:val="single" w:sz="8" w:space="0" w:color="AEAEAE"/>
              <w:right w:val="single" w:sz="8" w:space="0" w:color="E0E0E0"/>
            </w:tcBorders>
            <w:shd w:val="clear" w:color="auto" w:fill="FFFFFF"/>
          </w:tcPr>
          <w:p w14:paraId="4E7040D3"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4373B113"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42.5%</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485CF840"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46</w:t>
            </w:r>
          </w:p>
        </w:tc>
        <w:tc>
          <w:tcPr>
            <w:tcW w:w="810" w:type="dxa"/>
            <w:tcBorders>
              <w:top w:val="single" w:sz="8" w:space="0" w:color="AEAEAE"/>
              <w:left w:val="single" w:sz="8" w:space="0" w:color="E0E0E0"/>
              <w:bottom w:val="single" w:sz="8" w:space="0" w:color="AEAEAE"/>
              <w:right w:val="nil"/>
            </w:tcBorders>
            <w:shd w:val="clear" w:color="auto" w:fill="FFFFFF"/>
          </w:tcPr>
          <w:p w14:paraId="31AC7AA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57.5%</w:t>
            </w:r>
          </w:p>
        </w:tc>
        <w:tc>
          <w:tcPr>
            <w:tcW w:w="1307" w:type="dxa"/>
            <w:tcBorders>
              <w:top w:val="single" w:sz="8" w:space="0" w:color="AEAEAE"/>
              <w:left w:val="single" w:sz="8" w:space="0" w:color="E0E0E0"/>
              <w:bottom w:val="single" w:sz="8" w:space="0" w:color="AEAEAE"/>
              <w:right w:val="single" w:sz="4" w:space="0" w:color="auto"/>
            </w:tcBorders>
            <w:shd w:val="clear" w:color="auto" w:fill="FFFFFF"/>
          </w:tcPr>
          <w:p w14:paraId="40E941FD" w14:textId="77777777" w:rsidR="00075035" w:rsidRPr="00075035" w:rsidRDefault="00075035" w:rsidP="00075035">
            <w:pPr>
              <w:tabs>
                <w:tab w:val="left" w:pos="1215"/>
              </w:tabs>
              <w:autoSpaceDE w:val="0"/>
              <w:autoSpaceDN w:val="0"/>
              <w:adjustRightInd w:val="0"/>
              <w:ind w:left="60" w:right="60"/>
              <w:jc w:val="center"/>
              <w:rPr>
                <w:rFonts w:eastAsia="Calibri"/>
                <w:color w:val="010205"/>
              </w:rPr>
            </w:pPr>
            <w:r w:rsidRPr="00075035">
              <w:rPr>
                <w:rFonts w:eastAsia="Calibri"/>
                <w:color w:val="010205"/>
              </w:rPr>
              <w:t>0.001</w:t>
            </w:r>
            <w:r w:rsidRPr="00075035">
              <w:rPr>
                <w:rFonts w:eastAsia="Calibri"/>
                <w:color w:val="010205"/>
                <w:vertAlign w:val="superscript"/>
              </w:rPr>
              <w:t>*</w:t>
            </w:r>
          </w:p>
        </w:tc>
      </w:tr>
      <w:tr w:rsidR="00075035" w:rsidRPr="00075035" w14:paraId="7E4CC4EB" w14:textId="77777777" w:rsidTr="00BD3CA1">
        <w:trPr>
          <w:cantSplit/>
          <w:jc w:val="center"/>
        </w:trPr>
        <w:tc>
          <w:tcPr>
            <w:tcW w:w="3087" w:type="dxa"/>
            <w:vMerge w:val="restart"/>
            <w:tcBorders>
              <w:top w:val="single" w:sz="8" w:space="0" w:color="AEAEAE"/>
              <w:left w:val="single" w:sz="12" w:space="0" w:color="auto"/>
              <w:bottom w:val="single" w:sz="8" w:space="0" w:color="AEAEAE"/>
              <w:right w:val="nil"/>
            </w:tcBorders>
            <w:shd w:val="clear" w:color="auto" w:fill="E0E0E0"/>
          </w:tcPr>
          <w:p w14:paraId="2F1269EB"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Jaw Movement</w:t>
            </w:r>
          </w:p>
        </w:tc>
        <w:tc>
          <w:tcPr>
            <w:tcW w:w="1667" w:type="dxa"/>
            <w:tcBorders>
              <w:top w:val="single" w:sz="8" w:space="0" w:color="AEAEAE"/>
              <w:left w:val="nil"/>
              <w:bottom w:val="single" w:sz="8" w:space="0" w:color="AEAEAE"/>
              <w:right w:val="nil"/>
            </w:tcBorders>
            <w:shd w:val="clear" w:color="auto" w:fill="E0E0E0"/>
          </w:tcPr>
          <w:p w14:paraId="70761D42"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Open</w:t>
            </w:r>
          </w:p>
        </w:tc>
        <w:tc>
          <w:tcPr>
            <w:tcW w:w="799" w:type="dxa"/>
            <w:tcBorders>
              <w:top w:val="single" w:sz="8" w:space="0" w:color="AEAEAE"/>
              <w:left w:val="nil"/>
              <w:bottom w:val="single" w:sz="8" w:space="0" w:color="AEAEAE"/>
              <w:right w:val="single" w:sz="8" w:space="0" w:color="E0E0E0"/>
            </w:tcBorders>
            <w:shd w:val="clear" w:color="auto" w:fill="FFFFFF"/>
          </w:tcPr>
          <w:p w14:paraId="7E4D525A"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775D3DC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38.1%</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4F170714"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26</w:t>
            </w:r>
          </w:p>
        </w:tc>
        <w:tc>
          <w:tcPr>
            <w:tcW w:w="810" w:type="dxa"/>
            <w:tcBorders>
              <w:top w:val="single" w:sz="8" w:space="0" w:color="AEAEAE"/>
              <w:left w:val="single" w:sz="8" w:space="0" w:color="E0E0E0"/>
              <w:bottom w:val="single" w:sz="8" w:space="0" w:color="AEAEAE"/>
              <w:right w:val="nil"/>
            </w:tcBorders>
            <w:shd w:val="clear" w:color="auto" w:fill="FFFFFF"/>
          </w:tcPr>
          <w:p w14:paraId="41776EB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61.9%</w:t>
            </w:r>
          </w:p>
        </w:tc>
        <w:tc>
          <w:tcPr>
            <w:tcW w:w="1307" w:type="dxa"/>
            <w:vMerge w:val="restart"/>
            <w:tcBorders>
              <w:top w:val="single" w:sz="8" w:space="0" w:color="AEAEAE"/>
              <w:left w:val="single" w:sz="8" w:space="0" w:color="E0E0E0"/>
              <w:bottom w:val="single" w:sz="8" w:space="0" w:color="AEAEAE"/>
              <w:right w:val="single" w:sz="4" w:space="0" w:color="auto"/>
            </w:tcBorders>
            <w:shd w:val="clear" w:color="auto" w:fill="FFFFFF"/>
          </w:tcPr>
          <w:p w14:paraId="1DE05F1E" w14:textId="77777777" w:rsidR="00075035" w:rsidRPr="00075035" w:rsidRDefault="00075035" w:rsidP="00075035">
            <w:pPr>
              <w:autoSpaceDE w:val="0"/>
              <w:autoSpaceDN w:val="0"/>
              <w:adjustRightInd w:val="0"/>
              <w:ind w:left="60" w:right="60"/>
              <w:jc w:val="center"/>
              <w:rPr>
                <w:rFonts w:eastAsia="Calibri"/>
                <w:color w:val="010205"/>
              </w:rPr>
            </w:pPr>
          </w:p>
          <w:p w14:paraId="43ADD18C" w14:textId="77777777" w:rsidR="00075035" w:rsidRPr="00075035" w:rsidRDefault="00075035" w:rsidP="00075035">
            <w:pPr>
              <w:tabs>
                <w:tab w:val="left" w:pos="1170"/>
              </w:tabs>
              <w:spacing w:after="160"/>
              <w:jc w:val="center"/>
              <w:rPr>
                <w:rFonts w:eastAsia="Calibri"/>
              </w:rPr>
            </w:pPr>
            <w:r w:rsidRPr="00075035">
              <w:rPr>
                <w:rFonts w:eastAsia="Calibri"/>
              </w:rPr>
              <w:t>0</w:t>
            </w:r>
            <w:r w:rsidRPr="00075035">
              <w:rPr>
                <w:rFonts w:eastAsia="Calibri"/>
                <w:color w:val="010205"/>
              </w:rPr>
              <w:t>.994</w:t>
            </w:r>
          </w:p>
        </w:tc>
      </w:tr>
      <w:tr w:rsidR="00075035" w:rsidRPr="00075035" w14:paraId="3A1C6FC2" w14:textId="77777777" w:rsidTr="00BD3CA1">
        <w:trPr>
          <w:cantSplit/>
          <w:jc w:val="center"/>
        </w:trPr>
        <w:tc>
          <w:tcPr>
            <w:tcW w:w="3087" w:type="dxa"/>
            <w:vMerge/>
            <w:tcBorders>
              <w:top w:val="single" w:sz="8" w:space="0" w:color="AEAEAE"/>
              <w:left w:val="single" w:sz="12" w:space="0" w:color="auto"/>
              <w:bottom w:val="single" w:sz="8" w:space="0" w:color="AEAEAE"/>
              <w:right w:val="nil"/>
            </w:tcBorders>
            <w:shd w:val="clear" w:color="auto" w:fill="E0E0E0"/>
          </w:tcPr>
          <w:p w14:paraId="622B5C23" w14:textId="77777777" w:rsidR="00075035" w:rsidRPr="00075035" w:rsidRDefault="00075035" w:rsidP="00075035">
            <w:pPr>
              <w:autoSpaceDE w:val="0"/>
              <w:autoSpaceDN w:val="0"/>
              <w:adjustRightInd w:val="0"/>
              <w:rPr>
                <w:rFonts w:eastAsia="Calibri"/>
                <w:color w:val="010205"/>
              </w:rPr>
            </w:pPr>
          </w:p>
        </w:tc>
        <w:tc>
          <w:tcPr>
            <w:tcW w:w="1667" w:type="dxa"/>
            <w:tcBorders>
              <w:top w:val="single" w:sz="8" w:space="0" w:color="AEAEAE"/>
              <w:left w:val="nil"/>
              <w:bottom w:val="single" w:sz="8" w:space="0" w:color="AEAEAE"/>
              <w:right w:val="nil"/>
            </w:tcBorders>
            <w:shd w:val="clear" w:color="auto" w:fill="E0E0E0"/>
          </w:tcPr>
          <w:p w14:paraId="347A92CB"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Close</w:t>
            </w:r>
          </w:p>
        </w:tc>
        <w:tc>
          <w:tcPr>
            <w:tcW w:w="799" w:type="dxa"/>
            <w:tcBorders>
              <w:top w:val="single" w:sz="8" w:space="0" w:color="AEAEAE"/>
              <w:left w:val="nil"/>
              <w:bottom w:val="single" w:sz="8" w:space="0" w:color="AEAEAE"/>
              <w:right w:val="single" w:sz="8" w:space="0" w:color="E0E0E0"/>
            </w:tcBorders>
            <w:shd w:val="clear" w:color="auto" w:fill="FFFFFF"/>
          </w:tcPr>
          <w:p w14:paraId="5D5E34A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02180D99"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40.0%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6FCE48E6"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w:t>
            </w:r>
          </w:p>
        </w:tc>
        <w:tc>
          <w:tcPr>
            <w:tcW w:w="810" w:type="dxa"/>
            <w:tcBorders>
              <w:top w:val="single" w:sz="8" w:space="0" w:color="AEAEAE"/>
              <w:left w:val="single" w:sz="8" w:space="0" w:color="E0E0E0"/>
              <w:bottom w:val="single" w:sz="8" w:space="0" w:color="AEAEAE"/>
              <w:right w:val="nil"/>
            </w:tcBorders>
            <w:shd w:val="clear" w:color="auto" w:fill="FFFFFF"/>
          </w:tcPr>
          <w:p w14:paraId="57CF80B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60.0%</w:t>
            </w:r>
          </w:p>
        </w:tc>
        <w:tc>
          <w:tcPr>
            <w:tcW w:w="1307" w:type="dxa"/>
            <w:vMerge/>
            <w:tcBorders>
              <w:left w:val="single" w:sz="8" w:space="0" w:color="E0E0E0"/>
              <w:bottom w:val="single" w:sz="8" w:space="0" w:color="AEAEAE"/>
              <w:right w:val="single" w:sz="4" w:space="0" w:color="auto"/>
            </w:tcBorders>
            <w:shd w:val="clear" w:color="auto" w:fill="FFFFFF"/>
          </w:tcPr>
          <w:p w14:paraId="4E8AB3B1" w14:textId="77777777" w:rsidR="00075035" w:rsidRPr="00075035" w:rsidRDefault="00075035" w:rsidP="00075035">
            <w:pPr>
              <w:autoSpaceDE w:val="0"/>
              <w:autoSpaceDN w:val="0"/>
              <w:adjustRightInd w:val="0"/>
              <w:ind w:left="60" w:right="60"/>
              <w:jc w:val="center"/>
              <w:rPr>
                <w:rFonts w:eastAsia="Calibri"/>
                <w:color w:val="010205"/>
              </w:rPr>
            </w:pPr>
          </w:p>
        </w:tc>
      </w:tr>
      <w:tr w:rsidR="00075035" w:rsidRPr="00075035" w14:paraId="1A2D3CE5" w14:textId="77777777" w:rsidTr="00BD3CA1">
        <w:trPr>
          <w:cantSplit/>
          <w:jc w:val="center"/>
        </w:trPr>
        <w:tc>
          <w:tcPr>
            <w:tcW w:w="3087" w:type="dxa"/>
            <w:vMerge/>
            <w:tcBorders>
              <w:top w:val="single" w:sz="8" w:space="0" w:color="AEAEAE"/>
              <w:left w:val="single" w:sz="12" w:space="0" w:color="auto"/>
              <w:bottom w:val="single" w:sz="8" w:space="0" w:color="AEAEAE"/>
              <w:right w:val="nil"/>
            </w:tcBorders>
            <w:shd w:val="clear" w:color="auto" w:fill="E0E0E0"/>
          </w:tcPr>
          <w:p w14:paraId="6FF832E0" w14:textId="77777777" w:rsidR="00075035" w:rsidRPr="00075035" w:rsidRDefault="00075035" w:rsidP="00075035">
            <w:pPr>
              <w:autoSpaceDE w:val="0"/>
              <w:autoSpaceDN w:val="0"/>
              <w:adjustRightInd w:val="0"/>
              <w:rPr>
                <w:rFonts w:eastAsia="Calibri"/>
                <w:color w:val="010205"/>
              </w:rPr>
            </w:pPr>
          </w:p>
        </w:tc>
        <w:tc>
          <w:tcPr>
            <w:tcW w:w="1667" w:type="dxa"/>
            <w:tcBorders>
              <w:top w:val="single" w:sz="8" w:space="0" w:color="AEAEAE"/>
              <w:left w:val="nil"/>
              <w:bottom w:val="single" w:sz="8" w:space="0" w:color="AEAEAE"/>
              <w:right w:val="nil"/>
            </w:tcBorders>
            <w:shd w:val="clear" w:color="auto" w:fill="E0E0E0"/>
          </w:tcPr>
          <w:p w14:paraId="1FC4AD91"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Open and Close</w:t>
            </w:r>
          </w:p>
        </w:tc>
        <w:tc>
          <w:tcPr>
            <w:tcW w:w="799" w:type="dxa"/>
            <w:tcBorders>
              <w:top w:val="single" w:sz="8" w:space="0" w:color="AEAEAE"/>
              <w:left w:val="nil"/>
              <w:bottom w:val="single" w:sz="8" w:space="0" w:color="AEAEAE"/>
              <w:right w:val="single" w:sz="8" w:space="0" w:color="E0E0E0"/>
            </w:tcBorders>
            <w:shd w:val="clear" w:color="auto" w:fill="FFFFFF"/>
          </w:tcPr>
          <w:p w14:paraId="5743669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4FC4BE86"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37.5%</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49CDEF93"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15</w:t>
            </w:r>
          </w:p>
        </w:tc>
        <w:tc>
          <w:tcPr>
            <w:tcW w:w="810" w:type="dxa"/>
            <w:tcBorders>
              <w:top w:val="single" w:sz="8" w:space="0" w:color="AEAEAE"/>
              <w:left w:val="single" w:sz="8" w:space="0" w:color="E0E0E0"/>
              <w:bottom w:val="single" w:sz="8" w:space="0" w:color="AEAEAE"/>
              <w:right w:val="nil"/>
            </w:tcBorders>
            <w:shd w:val="clear" w:color="auto" w:fill="FFFFFF"/>
          </w:tcPr>
          <w:p w14:paraId="7C6CAC85"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62.5%</w:t>
            </w:r>
          </w:p>
        </w:tc>
        <w:tc>
          <w:tcPr>
            <w:tcW w:w="1307" w:type="dxa"/>
            <w:vMerge/>
            <w:tcBorders>
              <w:left w:val="single" w:sz="8" w:space="0" w:color="E0E0E0"/>
              <w:bottom w:val="single" w:sz="8" w:space="0" w:color="AEAEAE"/>
              <w:right w:val="single" w:sz="4" w:space="0" w:color="auto"/>
            </w:tcBorders>
            <w:shd w:val="clear" w:color="auto" w:fill="FFFFFF"/>
          </w:tcPr>
          <w:p w14:paraId="70236D83" w14:textId="77777777" w:rsidR="00075035" w:rsidRPr="00075035" w:rsidRDefault="00075035" w:rsidP="00075035">
            <w:pPr>
              <w:autoSpaceDE w:val="0"/>
              <w:autoSpaceDN w:val="0"/>
              <w:adjustRightInd w:val="0"/>
              <w:ind w:left="60" w:right="60"/>
              <w:jc w:val="center"/>
              <w:rPr>
                <w:rFonts w:eastAsia="Calibri"/>
                <w:color w:val="010205"/>
              </w:rPr>
            </w:pPr>
          </w:p>
        </w:tc>
      </w:tr>
      <w:tr w:rsidR="00075035" w:rsidRPr="00075035" w14:paraId="08E3D55C" w14:textId="77777777" w:rsidTr="00BD3CA1">
        <w:trPr>
          <w:cantSplit/>
          <w:jc w:val="center"/>
        </w:trPr>
        <w:tc>
          <w:tcPr>
            <w:tcW w:w="3087" w:type="dxa"/>
            <w:tcBorders>
              <w:top w:val="single" w:sz="8" w:space="0" w:color="AEAEAE"/>
              <w:left w:val="single" w:sz="12" w:space="0" w:color="auto"/>
              <w:bottom w:val="single" w:sz="8" w:space="0" w:color="AEAEAE"/>
              <w:right w:val="nil"/>
            </w:tcBorders>
            <w:shd w:val="clear" w:color="auto" w:fill="E0E0E0"/>
          </w:tcPr>
          <w:p w14:paraId="5485CBDF"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Nail biting</w:t>
            </w:r>
          </w:p>
        </w:tc>
        <w:tc>
          <w:tcPr>
            <w:tcW w:w="1667" w:type="dxa"/>
            <w:tcBorders>
              <w:top w:val="single" w:sz="8" w:space="0" w:color="AEAEAE"/>
              <w:left w:val="nil"/>
              <w:bottom w:val="single" w:sz="8" w:space="0" w:color="AEAEAE"/>
              <w:right w:val="nil"/>
            </w:tcBorders>
            <w:shd w:val="clear" w:color="auto" w:fill="E0E0E0"/>
          </w:tcPr>
          <w:p w14:paraId="2BEB0A12"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8" w:space="0" w:color="AEAEAE"/>
              <w:left w:val="nil"/>
              <w:bottom w:val="single" w:sz="8" w:space="0" w:color="AEAEAE"/>
              <w:right w:val="single" w:sz="8" w:space="0" w:color="E0E0E0"/>
            </w:tcBorders>
            <w:shd w:val="clear" w:color="auto" w:fill="FFFFFF"/>
          </w:tcPr>
          <w:p w14:paraId="72EE292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95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5ACD9F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75.4%</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43329FB0"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31</w:t>
            </w:r>
          </w:p>
        </w:tc>
        <w:tc>
          <w:tcPr>
            <w:tcW w:w="810" w:type="dxa"/>
            <w:tcBorders>
              <w:top w:val="single" w:sz="8" w:space="0" w:color="AEAEAE"/>
              <w:left w:val="single" w:sz="8" w:space="0" w:color="E0E0E0"/>
              <w:bottom w:val="single" w:sz="8" w:space="0" w:color="AEAEAE"/>
              <w:right w:val="nil"/>
            </w:tcBorders>
            <w:shd w:val="clear" w:color="auto" w:fill="FFFFFF"/>
          </w:tcPr>
          <w:p w14:paraId="0824FD4E"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24.6%</w:t>
            </w:r>
          </w:p>
        </w:tc>
        <w:tc>
          <w:tcPr>
            <w:tcW w:w="1307" w:type="dxa"/>
            <w:tcBorders>
              <w:top w:val="single" w:sz="8" w:space="0" w:color="AEAEAE"/>
              <w:left w:val="single" w:sz="8" w:space="0" w:color="E0E0E0"/>
              <w:bottom w:val="single" w:sz="8" w:space="0" w:color="AEAEAE"/>
              <w:right w:val="single" w:sz="4" w:space="0" w:color="auto"/>
            </w:tcBorders>
            <w:shd w:val="clear" w:color="auto" w:fill="FFFFFF"/>
          </w:tcPr>
          <w:p w14:paraId="0E164F10" w14:textId="77777777" w:rsidR="00075035" w:rsidRPr="00075035" w:rsidRDefault="00075035" w:rsidP="00075035">
            <w:pPr>
              <w:tabs>
                <w:tab w:val="left" w:pos="1275"/>
              </w:tabs>
              <w:autoSpaceDE w:val="0"/>
              <w:autoSpaceDN w:val="0"/>
              <w:adjustRightInd w:val="0"/>
              <w:ind w:left="60" w:right="60"/>
              <w:jc w:val="center"/>
              <w:rPr>
                <w:rFonts w:eastAsia="Calibri"/>
                <w:color w:val="010205"/>
              </w:rPr>
            </w:pPr>
            <w:r w:rsidRPr="00075035">
              <w:rPr>
                <w:rFonts w:eastAsia="Calibri"/>
                <w:color w:val="010205"/>
              </w:rPr>
              <w:t>0.001</w:t>
            </w:r>
            <w:r w:rsidRPr="00075035">
              <w:rPr>
                <w:rFonts w:eastAsia="Calibri"/>
                <w:color w:val="010205"/>
                <w:vertAlign w:val="superscript"/>
              </w:rPr>
              <w:t>*</w:t>
            </w:r>
          </w:p>
        </w:tc>
      </w:tr>
      <w:tr w:rsidR="00075035" w:rsidRPr="00075035" w14:paraId="3FF023DF" w14:textId="77777777" w:rsidTr="00BD3CA1">
        <w:trPr>
          <w:cantSplit/>
          <w:jc w:val="center"/>
        </w:trPr>
        <w:tc>
          <w:tcPr>
            <w:tcW w:w="3087" w:type="dxa"/>
            <w:tcBorders>
              <w:top w:val="single" w:sz="8" w:space="0" w:color="AEAEAE"/>
              <w:left w:val="single" w:sz="12" w:space="0" w:color="auto"/>
              <w:bottom w:val="single" w:sz="8" w:space="0" w:color="AEAEAE"/>
              <w:right w:val="nil"/>
            </w:tcBorders>
            <w:shd w:val="clear" w:color="auto" w:fill="E0E0E0"/>
          </w:tcPr>
          <w:p w14:paraId="277CD4E8"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Clenching</w:t>
            </w:r>
          </w:p>
        </w:tc>
        <w:tc>
          <w:tcPr>
            <w:tcW w:w="1667" w:type="dxa"/>
            <w:tcBorders>
              <w:top w:val="single" w:sz="8" w:space="0" w:color="AEAEAE"/>
              <w:left w:val="nil"/>
              <w:bottom w:val="single" w:sz="8" w:space="0" w:color="AEAEAE"/>
              <w:right w:val="nil"/>
            </w:tcBorders>
            <w:shd w:val="clear" w:color="auto" w:fill="E0E0E0"/>
          </w:tcPr>
          <w:p w14:paraId="7B00A1BE"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8" w:space="0" w:color="AEAEAE"/>
              <w:left w:val="nil"/>
              <w:bottom w:val="single" w:sz="8" w:space="0" w:color="AEAEAE"/>
              <w:right w:val="single" w:sz="8" w:space="0" w:color="E0E0E0"/>
            </w:tcBorders>
            <w:shd w:val="clear" w:color="auto" w:fill="FFFFFF"/>
          </w:tcPr>
          <w:p w14:paraId="6249F194"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49C5A8D6"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60.9%</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3EEAED10"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27</w:t>
            </w:r>
          </w:p>
        </w:tc>
        <w:tc>
          <w:tcPr>
            <w:tcW w:w="810" w:type="dxa"/>
            <w:tcBorders>
              <w:top w:val="single" w:sz="8" w:space="0" w:color="AEAEAE"/>
              <w:left w:val="single" w:sz="8" w:space="0" w:color="E0E0E0"/>
              <w:bottom w:val="single" w:sz="8" w:space="0" w:color="AEAEAE"/>
              <w:right w:val="nil"/>
            </w:tcBorders>
            <w:shd w:val="clear" w:color="auto" w:fill="FFFFFF"/>
          </w:tcPr>
          <w:p w14:paraId="5595580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39.1%</w:t>
            </w:r>
          </w:p>
        </w:tc>
        <w:tc>
          <w:tcPr>
            <w:tcW w:w="1307" w:type="dxa"/>
            <w:tcBorders>
              <w:top w:val="single" w:sz="8" w:space="0" w:color="AEAEAE"/>
              <w:left w:val="single" w:sz="8" w:space="0" w:color="E0E0E0"/>
              <w:bottom w:val="single" w:sz="8" w:space="0" w:color="AEAEAE"/>
              <w:right w:val="single" w:sz="4" w:space="0" w:color="auto"/>
            </w:tcBorders>
            <w:shd w:val="clear" w:color="auto" w:fill="FFFFFF"/>
          </w:tcPr>
          <w:p w14:paraId="5D5FD15F" w14:textId="77777777" w:rsidR="00075035" w:rsidRPr="00075035" w:rsidRDefault="00075035" w:rsidP="00075035">
            <w:pPr>
              <w:tabs>
                <w:tab w:val="left" w:pos="930"/>
              </w:tabs>
              <w:autoSpaceDE w:val="0"/>
              <w:autoSpaceDN w:val="0"/>
              <w:adjustRightInd w:val="0"/>
              <w:ind w:left="60" w:right="60"/>
              <w:jc w:val="center"/>
              <w:rPr>
                <w:rFonts w:eastAsia="Calibri"/>
                <w:color w:val="010205"/>
              </w:rPr>
            </w:pPr>
            <w:r w:rsidRPr="00075035">
              <w:rPr>
                <w:rFonts w:eastAsia="Calibri"/>
                <w:color w:val="010205"/>
              </w:rPr>
              <w:t>0.786</w:t>
            </w:r>
          </w:p>
        </w:tc>
      </w:tr>
      <w:tr w:rsidR="00075035" w:rsidRPr="00075035" w14:paraId="539F7E8F" w14:textId="77777777" w:rsidTr="00BD3CA1">
        <w:trPr>
          <w:cantSplit/>
          <w:jc w:val="center"/>
        </w:trPr>
        <w:tc>
          <w:tcPr>
            <w:tcW w:w="3087" w:type="dxa"/>
            <w:tcBorders>
              <w:top w:val="single" w:sz="8" w:space="0" w:color="AEAEAE"/>
              <w:left w:val="single" w:sz="12" w:space="0" w:color="auto"/>
              <w:bottom w:val="single" w:sz="8" w:space="0" w:color="AEAEAE"/>
              <w:right w:val="nil"/>
            </w:tcBorders>
            <w:shd w:val="clear" w:color="auto" w:fill="E0E0E0"/>
          </w:tcPr>
          <w:p w14:paraId="7A9CED3D"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Grinding</w:t>
            </w:r>
          </w:p>
        </w:tc>
        <w:tc>
          <w:tcPr>
            <w:tcW w:w="1667" w:type="dxa"/>
            <w:tcBorders>
              <w:top w:val="single" w:sz="8" w:space="0" w:color="AEAEAE"/>
              <w:left w:val="nil"/>
              <w:bottom w:val="single" w:sz="8" w:space="0" w:color="AEAEAE"/>
              <w:right w:val="nil"/>
            </w:tcBorders>
            <w:shd w:val="clear" w:color="auto" w:fill="E0E0E0"/>
          </w:tcPr>
          <w:p w14:paraId="71462515"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8" w:space="0" w:color="AEAEAE"/>
              <w:left w:val="nil"/>
              <w:bottom w:val="single" w:sz="8" w:space="0" w:color="AEAEAE"/>
              <w:right w:val="single" w:sz="8" w:space="0" w:color="E0E0E0"/>
            </w:tcBorders>
            <w:shd w:val="clear" w:color="auto" w:fill="FFFFFF"/>
          </w:tcPr>
          <w:p w14:paraId="2B09946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9903F44"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63.0%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1DD7DE7C"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20</w:t>
            </w:r>
          </w:p>
        </w:tc>
        <w:tc>
          <w:tcPr>
            <w:tcW w:w="810" w:type="dxa"/>
            <w:tcBorders>
              <w:top w:val="single" w:sz="8" w:space="0" w:color="AEAEAE"/>
              <w:left w:val="single" w:sz="8" w:space="0" w:color="E0E0E0"/>
              <w:bottom w:val="single" w:sz="8" w:space="0" w:color="AEAEAE"/>
              <w:right w:val="nil"/>
            </w:tcBorders>
            <w:shd w:val="clear" w:color="auto" w:fill="FFFFFF"/>
          </w:tcPr>
          <w:p w14:paraId="7D7EF929"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37.0%</w:t>
            </w:r>
          </w:p>
        </w:tc>
        <w:tc>
          <w:tcPr>
            <w:tcW w:w="1307" w:type="dxa"/>
            <w:tcBorders>
              <w:top w:val="single" w:sz="8" w:space="0" w:color="AEAEAE"/>
              <w:left w:val="single" w:sz="8" w:space="0" w:color="E0E0E0"/>
              <w:bottom w:val="single" w:sz="8" w:space="0" w:color="AEAEAE"/>
              <w:right w:val="single" w:sz="4" w:space="0" w:color="auto"/>
            </w:tcBorders>
            <w:shd w:val="clear" w:color="auto" w:fill="FFFFFF"/>
          </w:tcPr>
          <w:p w14:paraId="0B2989FE" w14:textId="77777777" w:rsidR="00075035" w:rsidRPr="00075035" w:rsidRDefault="00075035" w:rsidP="00075035">
            <w:pPr>
              <w:tabs>
                <w:tab w:val="left" w:pos="885"/>
              </w:tabs>
              <w:autoSpaceDE w:val="0"/>
              <w:autoSpaceDN w:val="0"/>
              <w:adjustRightInd w:val="0"/>
              <w:ind w:left="60" w:right="60"/>
              <w:jc w:val="center"/>
              <w:rPr>
                <w:rFonts w:eastAsia="Calibri"/>
                <w:color w:val="010205"/>
              </w:rPr>
            </w:pPr>
            <w:r w:rsidRPr="00075035">
              <w:rPr>
                <w:rFonts w:eastAsia="Calibri"/>
                <w:color w:val="010205"/>
              </w:rPr>
              <w:t>0.991</w:t>
            </w:r>
          </w:p>
        </w:tc>
      </w:tr>
      <w:tr w:rsidR="00075035" w:rsidRPr="00075035" w14:paraId="7A27B0AB" w14:textId="77777777" w:rsidTr="00BD3CA1">
        <w:trPr>
          <w:cantSplit/>
          <w:jc w:val="center"/>
        </w:trPr>
        <w:tc>
          <w:tcPr>
            <w:tcW w:w="3087" w:type="dxa"/>
            <w:tcBorders>
              <w:top w:val="single" w:sz="8" w:space="0" w:color="AEAEAE"/>
              <w:left w:val="single" w:sz="12" w:space="0" w:color="auto"/>
              <w:bottom w:val="single" w:sz="8" w:space="0" w:color="AEAEAE"/>
              <w:right w:val="nil"/>
            </w:tcBorders>
            <w:shd w:val="clear" w:color="auto" w:fill="E0E0E0"/>
          </w:tcPr>
          <w:p w14:paraId="28C71103"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Biting objects</w:t>
            </w:r>
          </w:p>
        </w:tc>
        <w:tc>
          <w:tcPr>
            <w:tcW w:w="1667" w:type="dxa"/>
            <w:tcBorders>
              <w:top w:val="single" w:sz="8" w:space="0" w:color="AEAEAE"/>
              <w:left w:val="nil"/>
              <w:bottom w:val="single" w:sz="8" w:space="0" w:color="AEAEAE"/>
              <w:right w:val="nil"/>
            </w:tcBorders>
            <w:shd w:val="clear" w:color="auto" w:fill="E0E0E0"/>
          </w:tcPr>
          <w:p w14:paraId="77E46A7E"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8" w:space="0" w:color="AEAEAE"/>
              <w:left w:val="nil"/>
              <w:bottom w:val="single" w:sz="8" w:space="0" w:color="AEAEAE"/>
              <w:right w:val="single" w:sz="8" w:space="0" w:color="E0E0E0"/>
            </w:tcBorders>
            <w:shd w:val="clear" w:color="auto" w:fill="FFFFFF"/>
          </w:tcPr>
          <w:p w14:paraId="10D64BC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169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0825C945"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74.8%</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2CA7037B"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57</w:t>
            </w:r>
          </w:p>
        </w:tc>
        <w:tc>
          <w:tcPr>
            <w:tcW w:w="810" w:type="dxa"/>
            <w:tcBorders>
              <w:top w:val="single" w:sz="8" w:space="0" w:color="AEAEAE"/>
              <w:left w:val="single" w:sz="8" w:space="0" w:color="E0E0E0"/>
              <w:bottom w:val="single" w:sz="8" w:space="0" w:color="AEAEAE"/>
              <w:right w:val="nil"/>
            </w:tcBorders>
            <w:shd w:val="clear" w:color="auto" w:fill="FFFFFF"/>
          </w:tcPr>
          <w:p w14:paraId="1E3D4DFE"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25.2%</w:t>
            </w:r>
          </w:p>
        </w:tc>
        <w:tc>
          <w:tcPr>
            <w:tcW w:w="1307" w:type="dxa"/>
            <w:tcBorders>
              <w:top w:val="single" w:sz="8" w:space="0" w:color="AEAEAE"/>
              <w:left w:val="single" w:sz="8" w:space="0" w:color="E0E0E0"/>
              <w:bottom w:val="single" w:sz="8" w:space="0" w:color="AEAEAE"/>
              <w:right w:val="single" w:sz="4" w:space="0" w:color="auto"/>
            </w:tcBorders>
            <w:shd w:val="clear" w:color="auto" w:fill="FFFFFF"/>
          </w:tcPr>
          <w:p w14:paraId="30E5C79D" w14:textId="77777777" w:rsidR="00075035" w:rsidRPr="00075035" w:rsidRDefault="00075035" w:rsidP="00075035">
            <w:pPr>
              <w:tabs>
                <w:tab w:val="left" w:pos="1140"/>
              </w:tabs>
              <w:autoSpaceDE w:val="0"/>
              <w:autoSpaceDN w:val="0"/>
              <w:adjustRightInd w:val="0"/>
              <w:ind w:left="60" w:right="60"/>
              <w:jc w:val="center"/>
              <w:rPr>
                <w:rFonts w:eastAsia="Calibri"/>
                <w:color w:val="010205"/>
              </w:rPr>
            </w:pPr>
            <w:r w:rsidRPr="00075035">
              <w:rPr>
                <w:rFonts w:eastAsia="Calibri"/>
                <w:color w:val="010205"/>
              </w:rPr>
              <w:t>0.001</w:t>
            </w:r>
            <w:r w:rsidRPr="00075035">
              <w:rPr>
                <w:rFonts w:eastAsia="Calibri"/>
                <w:color w:val="010205"/>
                <w:vertAlign w:val="superscript"/>
              </w:rPr>
              <w:t>*</w:t>
            </w:r>
          </w:p>
        </w:tc>
      </w:tr>
      <w:tr w:rsidR="00075035" w:rsidRPr="00075035" w14:paraId="2845CFD2" w14:textId="77777777" w:rsidTr="00BD3CA1">
        <w:trPr>
          <w:cantSplit/>
          <w:jc w:val="center"/>
        </w:trPr>
        <w:tc>
          <w:tcPr>
            <w:tcW w:w="3087" w:type="dxa"/>
            <w:tcBorders>
              <w:top w:val="single" w:sz="8" w:space="0" w:color="AEAEAE"/>
              <w:left w:val="single" w:sz="12" w:space="0" w:color="auto"/>
              <w:bottom w:val="single" w:sz="8" w:space="0" w:color="AEAEAE"/>
              <w:right w:val="nil"/>
            </w:tcBorders>
            <w:shd w:val="clear" w:color="auto" w:fill="E0E0E0"/>
          </w:tcPr>
          <w:p w14:paraId="5FB179C5"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Chewing gum</w:t>
            </w:r>
          </w:p>
        </w:tc>
        <w:tc>
          <w:tcPr>
            <w:tcW w:w="1667" w:type="dxa"/>
            <w:tcBorders>
              <w:top w:val="single" w:sz="8" w:space="0" w:color="AEAEAE"/>
              <w:left w:val="nil"/>
              <w:bottom w:val="single" w:sz="8" w:space="0" w:color="AEAEAE"/>
              <w:right w:val="nil"/>
            </w:tcBorders>
            <w:shd w:val="clear" w:color="auto" w:fill="E0E0E0"/>
          </w:tcPr>
          <w:p w14:paraId="369958E7"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8" w:space="0" w:color="AEAEAE"/>
              <w:left w:val="nil"/>
              <w:bottom w:val="single" w:sz="8" w:space="0" w:color="AEAEAE"/>
              <w:right w:val="single" w:sz="8" w:space="0" w:color="E0E0E0"/>
            </w:tcBorders>
            <w:shd w:val="clear" w:color="auto" w:fill="FFFFFF"/>
          </w:tcPr>
          <w:p w14:paraId="33F463B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185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41A16BF8"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70.6%</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68B7EDCC"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77</w:t>
            </w:r>
          </w:p>
        </w:tc>
        <w:tc>
          <w:tcPr>
            <w:tcW w:w="810" w:type="dxa"/>
            <w:tcBorders>
              <w:top w:val="single" w:sz="8" w:space="0" w:color="AEAEAE"/>
              <w:left w:val="single" w:sz="8" w:space="0" w:color="E0E0E0"/>
              <w:bottom w:val="single" w:sz="8" w:space="0" w:color="AEAEAE"/>
              <w:right w:val="nil"/>
            </w:tcBorders>
            <w:shd w:val="clear" w:color="auto" w:fill="FFFFFF"/>
          </w:tcPr>
          <w:p w14:paraId="732A89BE"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29.4%</w:t>
            </w:r>
          </w:p>
        </w:tc>
        <w:tc>
          <w:tcPr>
            <w:tcW w:w="1307" w:type="dxa"/>
            <w:tcBorders>
              <w:top w:val="single" w:sz="8" w:space="0" w:color="AEAEAE"/>
              <w:left w:val="single" w:sz="8" w:space="0" w:color="E0E0E0"/>
              <w:bottom w:val="single" w:sz="8" w:space="0" w:color="AEAEAE"/>
              <w:right w:val="single" w:sz="4" w:space="0" w:color="auto"/>
            </w:tcBorders>
            <w:shd w:val="clear" w:color="auto" w:fill="FFFFFF"/>
          </w:tcPr>
          <w:p w14:paraId="41F327AC" w14:textId="77777777" w:rsidR="00075035" w:rsidRPr="00075035" w:rsidRDefault="00075035" w:rsidP="00075035">
            <w:pPr>
              <w:tabs>
                <w:tab w:val="left" w:pos="1305"/>
              </w:tabs>
              <w:autoSpaceDE w:val="0"/>
              <w:autoSpaceDN w:val="0"/>
              <w:adjustRightInd w:val="0"/>
              <w:ind w:right="60"/>
              <w:jc w:val="center"/>
              <w:rPr>
                <w:rFonts w:eastAsia="Calibri"/>
                <w:color w:val="010205"/>
              </w:rPr>
            </w:pPr>
            <w:r w:rsidRPr="00075035">
              <w:rPr>
                <w:rFonts w:eastAsia="Calibri"/>
                <w:color w:val="010205"/>
              </w:rPr>
              <w:t xml:space="preserve">  0.001</w:t>
            </w:r>
            <w:r w:rsidRPr="00075035">
              <w:rPr>
                <w:rFonts w:eastAsia="Calibri"/>
                <w:color w:val="010205"/>
                <w:vertAlign w:val="superscript"/>
              </w:rPr>
              <w:t>*</w:t>
            </w:r>
          </w:p>
        </w:tc>
      </w:tr>
      <w:tr w:rsidR="00075035" w:rsidRPr="00075035" w14:paraId="74AB5B6C" w14:textId="77777777" w:rsidTr="00BD3CA1">
        <w:trPr>
          <w:cantSplit/>
          <w:jc w:val="center"/>
        </w:trPr>
        <w:tc>
          <w:tcPr>
            <w:tcW w:w="3087" w:type="dxa"/>
            <w:tcBorders>
              <w:top w:val="single" w:sz="8" w:space="0" w:color="AEAEAE"/>
              <w:left w:val="single" w:sz="12" w:space="0" w:color="auto"/>
              <w:bottom w:val="single" w:sz="8" w:space="0" w:color="AEAEAE"/>
              <w:right w:val="nil"/>
            </w:tcBorders>
            <w:shd w:val="clear" w:color="auto" w:fill="E0E0E0"/>
          </w:tcPr>
          <w:p w14:paraId="19427911"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Jaw locked</w:t>
            </w:r>
          </w:p>
        </w:tc>
        <w:tc>
          <w:tcPr>
            <w:tcW w:w="1667" w:type="dxa"/>
            <w:tcBorders>
              <w:top w:val="single" w:sz="8" w:space="0" w:color="AEAEAE"/>
              <w:left w:val="nil"/>
              <w:bottom w:val="single" w:sz="8" w:space="0" w:color="AEAEAE"/>
              <w:right w:val="nil"/>
            </w:tcBorders>
            <w:shd w:val="clear" w:color="auto" w:fill="E0E0E0"/>
          </w:tcPr>
          <w:p w14:paraId="262B497C"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8" w:space="0" w:color="AEAEAE"/>
              <w:left w:val="nil"/>
              <w:bottom w:val="single" w:sz="8" w:space="0" w:color="AEAEAE"/>
              <w:right w:val="single" w:sz="8" w:space="0" w:color="E0E0E0"/>
            </w:tcBorders>
            <w:shd w:val="clear" w:color="auto" w:fill="FFFFFF"/>
          </w:tcPr>
          <w:p w14:paraId="65AED863"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7FB02C99"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72.4%</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24ABD33C"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8</w:t>
            </w:r>
          </w:p>
        </w:tc>
        <w:tc>
          <w:tcPr>
            <w:tcW w:w="810" w:type="dxa"/>
            <w:tcBorders>
              <w:top w:val="single" w:sz="8" w:space="0" w:color="AEAEAE"/>
              <w:left w:val="single" w:sz="8" w:space="0" w:color="E0E0E0"/>
              <w:bottom w:val="single" w:sz="8" w:space="0" w:color="AEAEAE"/>
              <w:right w:val="nil"/>
            </w:tcBorders>
            <w:shd w:val="clear" w:color="auto" w:fill="FFFFFF"/>
          </w:tcPr>
          <w:p w14:paraId="6ED35CC4"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27.6%</w:t>
            </w:r>
          </w:p>
        </w:tc>
        <w:tc>
          <w:tcPr>
            <w:tcW w:w="1307" w:type="dxa"/>
            <w:tcBorders>
              <w:top w:val="single" w:sz="8" w:space="0" w:color="AEAEAE"/>
              <w:left w:val="single" w:sz="8" w:space="0" w:color="E0E0E0"/>
              <w:bottom w:val="single" w:sz="8" w:space="0" w:color="AEAEAE"/>
              <w:right w:val="single" w:sz="4" w:space="0" w:color="auto"/>
            </w:tcBorders>
            <w:shd w:val="clear" w:color="auto" w:fill="FFFFFF"/>
          </w:tcPr>
          <w:p w14:paraId="3D9ABF58" w14:textId="77777777" w:rsidR="00075035" w:rsidRPr="00075035" w:rsidRDefault="00075035" w:rsidP="00075035">
            <w:pPr>
              <w:tabs>
                <w:tab w:val="left" w:pos="1290"/>
              </w:tabs>
              <w:autoSpaceDE w:val="0"/>
              <w:autoSpaceDN w:val="0"/>
              <w:adjustRightInd w:val="0"/>
              <w:ind w:left="60" w:right="60"/>
              <w:jc w:val="center"/>
              <w:rPr>
                <w:rFonts w:eastAsia="Calibri"/>
                <w:color w:val="010205"/>
              </w:rPr>
            </w:pPr>
            <w:r w:rsidRPr="00075035">
              <w:rPr>
                <w:rFonts w:eastAsia="Calibri"/>
                <w:color w:val="010205"/>
              </w:rPr>
              <w:t>0.252</w:t>
            </w:r>
          </w:p>
        </w:tc>
      </w:tr>
      <w:tr w:rsidR="00075035" w:rsidRPr="00075035" w14:paraId="0797FD23" w14:textId="77777777" w:rsidTr="00BD3CA1">
        <w:trPr>
          <w:cantSplit/>
          <w:jc w:val="center"/>
        </w:trPr>
        <w:tc>
          <w:tcPr>
            <w:tcW w:w="3087" w:type="dxa"/>
            <w:tcBorders>
              <w:top w:val="single" w:sz="8" w:space="0" w:color="AEAEAE"/>
              <w:left w:val="single" w:sz="12" w:space="0" w:color="auto"/>
              <w:bottom w:val="single" w:sz="8" w:space="0" w:color="AEAEAE"/>
              <w:right w:val="nil"/>
            </w:tcBorders>
            <w:shd w:val="clear" w:color="auto" w:fill="E0E0E0"/>
          </w:tcPr>
          <w:p w14:paraId="6CDF30DF"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Stiff jaw</w:t>
            </w:r>
          </w:p>
        </w:tc>
        <w:tc>
          <w:tcPr>
            <w:tcW w:w="1667" w:type="dxa"/>
            <w:tcBorders>
              <w:top w:val="single" w:sz="8" w:space="0" w:color="AEAEAE"/>
              <w:left w:val="nil"/>
              <w:bottom w:val="single" w:sz="8" w:space="0" w:color="AEAEAE"/>
              <w:right w:val="nil"/>
            </w:tcBorders>
            <w:shd w:val="clear" w:color="auto" w:fill="E0E0E0"/>
          </w:tcPr>
          <w:p w14:paraId="4962D7EB"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8" w:space="0" w:color="AEAEAE"/>
              <w:left w:val="nil"/>
              <w:bottom w:val="single" w:sz="8" w:space="0" w:color="AEAEAE"/>
              <w:right w:val="single" w:sz="8" w:space="0" w:color="E0E0E0"/>
            </w:tcBorders>
            <w:shd w:val="clear" w:color="auto" w:fill="FFFFFF"/>
          </w:tcPr>
          <w:p w14:paraId="7002246A"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1D3BF2BE"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46.0%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1FDC1CCC"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34</w:t>
            </w:r>
          </w:p>
        </w:tc>
        <w:tc>
          <w:tcPr>
            <w:tcW w:w="810" w:type="dxa"/>
            <w:tcBorders>
              <w:top w:val="single" w:sz="8" w:space="0" w:color="AEAEAE"/>
              <w:left w:val="single" w:sz="8" w:space="0" w:color="E0E0E0"/>
              <w:bottom w:val="single" w:sz="8" w:space="0" w:color="AEAEAE"/>
              <w:right w:val="nil"/>
            </w:tcBorders>
            <w:shd w:val="clear" w:color="auto" w:fill="FFFFFF"/>
          </w:tcPr>
          <w:p w14:paraId="5A49734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54.0%</w:t>
            </w:r>
          </w:p>
        </w:tc>
        <w:tc>
          <w:tcPr>
            <w:tcW w:w="1307" w:type="dxa"/>
            <w:tcBorders>
              <w:top w:val="single" w:sz="8" w:space="0" w:color="AEAEAE"/>
              <w:left w:val="single" w:sz="8" w:space="0" w:color="E0E0E0"/>
              <w:bottom w:val="single" w:sz="8" w:space="0" w:color="AEAEAE"/>
              <w:right w:val="single" w:sz="4" w:space="0" w:color="auto"/>
            </w:tcBorders>
            <w:shd w:val="clear" w:color="auto" w:fill="FFFFFF"/>
          </w:tcPr>
          <w:p w14:paraId="4ED97630" w14:textId="77777777" w:rsidR="00075035" w:rsidRPr="00075035" w:rsidRDefault="00075035" w:rsidP="00075035">
            <w:pPr>
              <w:tabs>
                <w:tab w:val="left" w:pos="1290"/>
              </w:tabs>
              <w:autoSpaceDE w:val="0"/>
              <w:autoSpaceDN w:val="0"/>
              <w:adjustRightInd w:val="0"/>
              <w:ind w:left="60" w:right="60"/>
              <w:jc w:val="center"/>
              <w:rPr>
                <w:rFonts w:eastAsia="Calibri"/>
                <w:color w:val="010205"/>
              </w:rPr>
            </w:pPr>
            <w:r w:rsidRPr="00075035">
              <w:rPr>
                <w:rFonts w:eastAsia="Calibri"/>
                <w:color w:val="010205"/>
              </w:rPr>
              <w:t xml:space="preserve"> 0.004</w:t>
            </w:r>
            <w:r w:rsidRPr="00075035">
              <w:rPr>
                <w:rFonts w:eastAsia="Calibri"/>
                <w:color w:val="010205"/>
                <w:vertAlign w:val="superscript"/>
              </w:rPr>
              <w:t>*</w:t>
            </w:r>
          </w:p>
        </w:tc>
      </w:tr>
      <w:tr w:rsidR="00075035" w:rsidRPr="00075035" w14:paraId="5D0DC850" w14:textId="77777777" w:rsidTr="00BD3CA1">
        <w:trPr>
          <w:cantSplit/>
          <w:jc w:val="center"/>
        </w:trPr>
        <w:tc>
          <w:tcPr>
            <w:tcW w:w="3087" w:type="dxa"/>
            <w:tcBorders>
              <w:top w:val="single" w:sz="8" w:space="0" w:color="AEAEAE"/>
              <w:left w:val="single" w:sz="12" w:space="0" w:color="auto"/>
              <w:bottom w:val="single" w:sz="8" w:space="0" w:color="AEAEAE"/>
              <w:right w:val="nil"/>
            </w:tcBorders>
            <w:shd w:val="clear" w:color="auto" w:fill="E0E0E0"/>
          </w:tcPr>
          <w:p w14:paraId="6CD6D831"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 xml:space="preserve"> Pain around ears</w:t>
            </w:r>
          </w:p>
        </w:tc>
        <w:tc>
          <w:tcPr>
            <w:tcW w:w="1667" w:type="dxa"/>
            <w:tcBorders>
              <w:top w:val="single" w:sz="8" w:space="0" w:color="AEAEAE"/>
              <w:left w:val="nil"/>
              <w:bottom w:val="single" w:sz="8" w:space="0" w:color="AEAEAE"/>
              <w:right w:val="nil"/>
            </w:tcBorders>
            <w:shd w:val="clear" w:color="auto" w:fill="E0E0E0"/>
          </w:tcPr>
          <w:p w14:paraId="0930BDA6"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8" w:space="0" w:color="AEAEAE"/>
              <w:left w:val="nil"/>
              <w:bottom w:val="single" w:sz="8" w:space="0" w:color="AEAEAE"/>
              <w:right w:val="single" w:sz="8" w:space="0" w:color="E0E0E0"/>
            </w:tcBorders>
            <w:shd w:val="clear" w:color="auto" w:fill="FFFFFF"/>
          </w:tcPr>
          <w:p w14:paraId="2DE847D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431A0330"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65.5%</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57F925B9"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30</w:t>
            </w:r>
          </w:p>
        </w:tc>
        <w:tc>
          <w:tcPr>
            <w:tcW w:w="810" w:type="dxa"/>
            <w:tcBorders>
              <w:top w:val="single" w:sz="8" w:space="0" w:color="AEAEAE"/>
              <w:left w:val="single" w:sz="8" w:space="0" w:color="E0E0E0"/>
              <w:bottom w:val="single" w:sz="8" w:space="0" w:color="AEAEAE"/>
              <w:right w:val="nil"/>
            </w:tcBorders>
            <w:shd w:val="clear" w:color="auto" w:fill="FFFFFF"/>
          </w:tcPr>
          <w:p w14:paraId="0C290985"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34.5%</w:t>
            </w:r>
          </w:p>
        </w:tc>
        <w:tc>
          <w:tcPr>
            <w:tcW w:w="1307" w:type="dxa"/>
            <w:tcBorders>
              <w:top w:val="single" w:sz="8" w:space="0" w:color="AEAEAE"/>
              <w:left w:val="single" w:sz="8" w:space="0" w:color="E0E0E0"/>
              <w:bottom w:val="single" w:sz="8" w:space="0" w:color="AEAEAE"/>
              <w:right w:val="single" w:sz="4" w:space="0" w:color="auto"/>
            </w:tcBorders>
            <w:shd w:val="clear" w:color="auto" w:fill="FFFFFF"/>
          </w:tcPr>
          <w:p w14:paraId="1D5EE898" w14:textId="77777777" w:rsidR="00075035" w:rsidRPr="00075035" w:rsidRDefault="00075035" w:rsidP="00075035">
            <w:pPr>
              <w:tabs>
                <w:tab w:val="left" w:pos="1290"/>
              </w:tabs>
              <w:autoSpaceDE w:val="0"/>
              <w:autoSpaceDN w:val="0"/>
              <w:adjustRightInd w:val="0"/>
              <w:ind w:left="60" w:right="60"/>
              <w:jc w:val="center"/>
              <w:rPr>
                <w:rFonts w:eastAsia="Calibri"/>
                <w:color w:val="010205"/>
              </w:rPr>
            </w:pPr>
            <w:r w:rsidRPr="00075035">
              <w:rPr>
                <w:rFonts w:eastAsia="Calibri"/>
                <w:color w:val="010205"/>
              </w:rPr>
              <w:t>0.543</w:t>
            </w:r>
          </w:p>
        </w:tc>
      </w:tr>
      <w:tr w:rsidR="00075035" w:rsidRPr="00075035" w14:paraId="5F582319" w14:textId="77777777" w:rsidTr="00BD3CA1">
        <w:trPr>
          <w:cantSplit/>
          <w:jc w:val="center"/>
        </w:trPr>
        <w:tc>
          <w:tcPr>
            <w:tcW w:w="3087" w:type="dxa"/>
            <w:tcBorders>
              <w:top w:val="single" w:sz="8" w:space="0" w:color="AEAEAE"/>
              <w:left w:val="single" w:sz="12" w:space="0" w:color="auto"/>
              <w:bottom w:val="single" w:sz="8" w:space="0" w:color="AEAEAE"/>
              <w:right w:val="nil"/>
            </w:tcBorders>
            <w:shd w:val="clear" w:color="auto" w:fill="E0E0E0"/>
          </w:tcPr>
          <w:p w14:paraId="74CA8EA2"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Headache / neck Pain</w:t>
            </w:r>
          </w:p>
        </w:tc>
        <w:tc>
          <w:tcPr>
            <w:tcW w:w="1667" w:type="dxa"/>
            <w:tcBorders>
              <w:top w:val="single" w:sz="8" w:space="0" w:color="AEAEAE"/>
              <w:left w:val="nil"/>
              <w:bottom w:val="single" w:sz="8" w:space="0" w:color="AEAEAE"/>
              <w:right w:val="nil"/>
            </w:tcBorders>
            <w:shd w:val="clear" w:color="auto" w:fill="E0E0E0"/>
          </w:tcPr>
          <w:p w14:paraId="19CEDA6F"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8" w:space="0" w:color="AEAEAE"/>
              <w:left w:val="nil"/>
              <w:bottom w:val="single" w:sz="8" w:space="0" w:color="AEAEAE"/>
              <w:right w:val="single" w:sz="8" w:space="0" w:color="E0E0E0"/>
            </w:tcBorders>
            <w:shd w:val="clear" w:color="auto" w:fill="FFFFFF"/>
          </w:tcPr>
          <w:p w14:paraId="2F9E9849"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134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7244F8B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56.5%</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5B0585C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103</w:t>
            </w:r>
          </w:p>
        </w:tc>
        <w:tc>
          <w:tcPr>
            <w:tcW w:w="810" w:type="dxa"/>
            <w:tcBorders>
              <w:top w:val="single" w:sz="8" w:space="0" w:color="AEAEAE"/>
              <w:left w:val="single" w:sz="8" w:space="0" w:color="E0E0E0"/>
              <w:bottom w:val="single" w:sz="8" w:space="0" w:color="AEAEAE"/>
              <w:right w:val="nil"/>
            </w:tcBorders>
            <w:shd w:val="clear" w:color="auto" w:fill="FFFFFF"/>
          </w:tcPr>
          <w:p w14:paraId="7DE9F749"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43.5%</w:t>
            </w:r>
          </w:p>
        </w:tc>
        <w:tc>
          <w:tcPr>
            <w:tcW w:w="1307" w:type="dxa"/>
            <w:tcBorders>
              <w:top w:val="single" w:sz="8" w:space="0" w:color="AEAEAE"/>
              <w:left w:val="single" w:sz="8" w:space="0" w:color="E0E0E0"/>
              <w:bottom w:val="single" w:sz="8" w:space="0" w:color="AEAEAE"/>
              <w:right w:val="single" w:sz="4" w:space="0" w:color="auto"/>
            </w:tcBorders>
            <w:shd w:val="clear" w:color="auto" w:fill="FFFFFF"/>
          </w:tcPr>
          <w:p w14:paraId="13C09D1D" w14:textId="77777777" w:rsidR="00075035" w:rsidRPr="00075035" w:rsidRDefault="00075035" w:rsidP="00075035">
            <w:pPr>
              <w:tabs>
                <w:tab w:val="left" w:pos="1290"/>
              </w:tabs>
              <w:autoSpaceDE w:val="0"/>
              <w:autoSpaceDN w:val="0"/>
              <w:adjustRightInd w:val="0"/>
              <w:ind w:left="60" w:right="60"/>
              <w:jc w:val="center"/>
              <w:rPr>
                <w:rFonts w:eastAsia="Calibri"/>
                <w:color w:val="010205"/>
              </w:rPr>
            </w:pPr>
            <w:r w:rsidRPr="00075035">
              <w:rPr>
                <w:rFonts w:eastAsia="Calibri"/>
                <w:color w:val="010205"/>
              </w:rPr>
              <w:t>0.008</w:t>
            </w:r>
            <w:r w:rsidRPr="00075035">
              <w:rPr>
                <w:rFonts w:eastAsia="Calibri"/>
                <w:color w:val="010205"/>
                <w:vertAlign w:val="superscript"/>
              </w:rPr>
              <w:t>*</w:t>
            </w:r>
          </w:p>
        </w:tc>
      </w:tr>
      <w:tr w:rsidR="00075035" w:rsidRPr="00075035" w14:paraId="7C35FF17" w14:textId="77777777" w:rsidTr="00BD3CA1">
        <w:trPr>
          <w:cantSplit/>
          <w:jc w:val="center"/>
        </w:trPr>
        <w:tc>
          <w:tcPr>
            <w:tcW w:w="3087" w:type="dxa"/>
            <w:vMerge w:val="restart"/>
            <w:tcBorders>
              <w:top w:val="single" w:sz="8" w:space="0" w:color="AEAEAE"/>
              <w:left w:val="single" w:sz="12" w:space="0" w:color="auto"/>
              <w:bottom w:val="single" w:sz="8" w:space="0" w:color="AEAEAE"/>
              <w:right w:val="nil"/>
            </w:tcBorders>
            <w:shd w:val="clear" w:color="auto" w:fill="E0E0E0"/>
          </w:tcPr>
          <w:p w14:paraId="53474D73"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Pain Severity</w:t>
            </w:r>
          </w:p>
        </w:tc>
        <w:tc>
          <w:tcPr>
            <w:tcW w:w="1667" w:type="dxa"/>
            <w:tcBorders>
              <w:top w:val="single" w:sz="8" w:space="0" w:color="AEAEAE"/>
              <w:left w:val="nil"/>
              <w:bottom w:val="single" w:sz="8" w:space="0" w:color="AEAEAE"/>
              <w:right w:val="nil"/>
            </w:tcBorders>
            <w:shd w:val="clear" w:color="auto" w:fill="E0E0E0"/>
          </w:tcPr>
          <w:p w14:paraId="717306AC"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No Pain</w:t>
            </w:r>
          </w:p>
        </w:tc>
        <w:tc>
          <w:tcPr>
            <w:tcW w:w="799" w:type="dxa"/>
            <w:tcBorders>
              <w:top w:val="single" w:sz="8" w:space="0" w:color="AEAEAE"/>
              <w:left w:val="nil"/>
              <w:bottom w:val="single" w:sz="8" w:space="0" w:color="AEAEAE"/>
              <w:right w:val="single" w:sz="8" w:space="0" w:color="E0E0E0"/>
            </w:tcBorders>
            <w:shd w:val="clear" w:color="auto" w:fill="FFFFFF"/>
          </w:tcPr>
          <w:p w14:paraId="64D3E2C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FAFD485"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70.7%</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0778BF3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51</w:t>
            </w:r>
          </w:p>
        </w:tc>
        <w:tc>
          <w:tcPr>
            <w:tcW w:w="810" w:type="dxa"/>
            <w:tcBorders>
              <w:top w:val="single" w:sz="8" w:space="0" w:color="AEAEAE"/>
              <w:left w:val="single" w:sz="8" w:space="0" w:color="E0E0E0"/>
              <w:bottom w:val="single" w:sz="8" w:space="0" w:color="AEAEAE"/>
              <w:right w:val="nil"/>
            </w:tcBorders>
            <w:shd w:val="clear" w:color="auto" w:fill="FFFFFF"/>
          </w:tcPr>
          <w:p w14:paraId="3E4BA294"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29.3%</w:t>
            </w:r>
          </w:p>
        </w:tc>
        <w:tc>
          <w:tcPr>
            <w:tcW w:w="1307" w:type="dxa"/>
            <w:vMerge w:val="restart"/>
            <w:tcBorders>
              <w:top w:val="single" w:sz="8" w:space="0" w:color="AEAEAE"/>
              <w:left w:val="single" w:sz="8" w:space="0" w:color="E0E0E0"/>
              <w:bottom w:val="single" w:sz="8" w:space="0" w:color="AEAEAE"/>
              <w:right w:val="single" w:sz="4" w:space="0" w:color="auto"/>
            </w:tcBorders>
            <w:shd w:val="clear" w:color="auto" w:fill="FFFFFF"/>
          </w:tcPr>
          <w:p w14:paraId="76A8D131" w14:textId="77777777" w:rsidR="00075035" w:rsidRPr="00075035" w:rsidRDefault="00075035" w:rsidP="00075035">
            <w:pPr>
              <w:autoSpaceDE w:val="0"/>
              <w:autoSpaceDN w:val="0"/>
              <w:adjustRightInd w:val="0"/>
              <w:ind w:left="60" w:right="60"/>
              <w:jc w:val="center"/>
              <w:rPr>
                <w:rFonts w:eastAsia="Calibri"/>
                <w:color w:val="010205"/>
              </w:rPr>
            </w:pPr>
          </w:p>
          <w:p w14:paraId="456E454E" w14:textId="77777777" w:rsidR="00075035" w:rsidRPr="00075035" w:rsidRDefault="00075035" w:rsidP="00075035">
            <w:pPr>
              <w:spacing w:after="160"/>
              <w:jc w:val="center"/>
              <w:rPr>
                <w:rFonts w:eastAsia="Calibri"/>
              </w:rPr>
            </w:pPr>
          </w:p>
          <w:p w14:paraId="32658898" w14:textId="77777777" w:rsidR="00075035" w:rsidRPr="00075035" w:rsidRDefault="00075035" w:rsidP="00075035">
            <w:pPr>
              <w:tabs>
                <w:tab w:val="left" w:pos="900"/>
              </w:tabs>
              <w:spacing w:after="160"/>
              <w:jc w:val="center"/>
              <w:rPr>
                <w:rFonts w:eastAsia="Calibri"/>
              </w:rPr>
            </w:pPr>
            <w:r w:rsidRPr="00075035">
              <w:rPr>
                <w:rFonts w:eastAsia="Calibri"/>
              </w:rPr>
              <w:t>0</w:t>
            </w:r>
            <w:r w:rsidRPr="00075035">
              <w:rPr>
                <w:rFonts w:eastAsia="Calibri"/>
                <w:color w:val="010205"/>
              </w:rPr>
              <w:t>.001</w:t>
            </w:r>
            <w:r w:rsidRPr="00075035">
              <w:rPr>
                <w:rFonts w:eastAsia="Calibri"/>
                <w:color w:val="010205"/>
                <w:vertAlign w:val="superscript"/>
              </w:rPr>
              <w:t>*</w:t>
            </w:r>
          </w:p>
        </w:tc>
      </w:tr>
      <w:tr w:rsidR="00075035" w:rsidRPr="00075035" w14:paraId="70FFCC2D" w14:textId="77777777" w:rsidTr="00BD3CA1">
        <w:trPr>
          <w:cantSplit/>
          <w:jc w:val="center"/>
        </w:trPr>
        <w:tc>
          <w:tcPr>
            <w:tcW w:w="3087" w:type="dxa"/>
            <w:vMerge/>
            <w:tcBorders>
              <w:top w:val="single" w:sz="8" w:space="0" w:color="AEAEAE"/>
              <w:left w:val="single" w:sz="12" w:space="0" w:color="auto"/>
              <w:bottom w:val="single" w:sz="8" w:space="0" w:color="AEAEAE"/>
              <w:right w:val="nil"/>
            </w:tcBorders>
            <w:shd w:val="clear" w:color="auto" w:fill="E0E0E0"/>
          </w:tcPr>
          <w:p w14:paraId="3E880752" w14:textId="77777777" w:rsidR="00075035" w:rsidRPr="00075035" w:rsidRDefault="00075035" w:rsidP="00075035">
            <w:pPr>
              <w:autoSpaceDE w:val="0"/>
              <w:autoSpaceDN w:val="0"/>
              <w:adjustRightInd w:val="0"/>
              <w:rPr>
                <w:rFonts w:eastAsia="Calibri"/>
                <w:color w:val="010205"/>
              </w:rPr>
            </w:pPr>
          </w:p>
        </w:tc>
        <w:tc>
          <w:tcPr>
            <w:tcW w:w="1667" w:type="dxa"/>
            <w:tcBorders>
              <w:top w:val="single" w:sz="8" w:space="0" w:color="AEAEAE"/>
              <w:left w:val="nil"/>
              <w:bottom w:val="single" w:sz="8" w:space="0" w:color="AEAEAE"/>
              <w:right w:val="nil"/>
            </w:tcBorders>
            <w:shd w:val="clear" w:color="auto" w:fill="E0E0E0"/>
          </w:tcPr>
          <w:p w14:paraId="038DB946"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Mild</w:t>
            </w:r>
          </w:p>
        </w:tc>
        <w:tc>
          <w:tcPr>
            <w:tcW w:w="799" w:type="dxa"/>
            <w:tcBorders>
              <w:top w:val="single" w:sz="8" w:space="0" w:color="AEAEAE"/>
              <w:left w:val="nil"/>
              <w:bottom w:val="single" w:sz="8" w:space="0" w:color="AEAEAE"/>
              <w:right w:val="single" w:sz="8" w:space="0" w:color="E0E0E0"/>
            </w:tcBorders>
            <w:shd w:val="clear" w:color="auto" w:fill="FFFFFF"/>
          </w:tcPr>
          <w:p w14:paraId="6F0955CB"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42D42C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52.0%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6766E99C"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61</w:t>
            </w:r>
          </w:p>
        </w:tc>
        <w:tc>
          <w:tcPr>
            <w:tcW w:w="810" w:type="dxa"/>
            <w:tcBorders>
              <w:top w:val="single" w:sz="8" w:space="0" w:color="AEAEAE"/>
              <w:left w:val="single" w:sz="8" w:space="0" w:color="E0E0E0"/>
              <w:bottom w:val="single" w:sz="8" w:space="0" w:color="AEAEAE"/>
              <w:right w:val="nil"/>
            </w:tcBorders>
            <w:shd w:val="clear" w:color="auto" w:fill="FFFFFF"/>
          </w:tcPr>
          <w:p w14:paraId="721CFD68"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48.0%</w:t>
            </w:r>
          </w:p>
        </w:tc>
        <w:tc>
          <w:tcPr>
            <w:tcW w:w="1307" w:type="dxa"/>
            <w:vMerge/>
            <w:tcBorders>
              <w:left w:val="single" w:sz="8" w:space="0" w:color="E0E0E0"/>
              <w:bottom w:val="single" w:sz="8" w:space="0" w:color="AEAEAE"/>
              <w:right w:val="single" w:sz="4" w:space="0" w:color="auto"/>
            </w:tcBorders>
            <w:shd w:val="clear" w:color="auto" w:fill="FFFFFF"/>
          </w:tcPr>
          <w:p w14:paraId="5D3262A9" w14:textId="77777777" w:rsidR="00075035" w:rsidRPr="00075035" w:rsidRDefault="00075035" w:rsidP="00075035">
            <w:pPr>
              <w:autoSpaceDE w:val="0"/>
              <w:autoSpaceDN w:val="0"/>
              <w:adjustRightInd w:val="0"/>
              <w:ind w:left="60" w:right="60"/>
              <w:jc w:val="center"/>
              <w:rPr>
                <w:rFonts w:eastAsia="Calibri"/>
                <w:color w:val="010205"/>
              </w:rPr>
            </w:pPr>
          </w:p>
        </w:tc>
      </w:tr>
      <w:tr w:rsidR="00075035" w:rsidRPr="00075035" w14:paraId="1ED0EFD1" w14:textId="77777777" w:rsidTr="00BD3CA1">
        <w:trPr>
          <w:cantSplit/>
          <w:jc w:val="center"/>
        </w:trPr>
        <w:tc>
          <w:tcPr>
            <w:tcW w:w="3087" w:type="dxa"/>
            <w:vMerge/>
            <w:tcBorders>
              <w:top w:val="single" w:sz="8" w:space="0" w:color="AEAEAE"/>
              <w:left w:val="single" w:sz="12" w:space="0" w:color="auto"/>
              <w:bottom w:val="single" w:sz="8" w:space="0" w:color="AEAEAE"/>
              <w:right w:val="nil"/>
            </w:tcBorders>
            <w:shd w:val="clear" w:color="auto" w:fill="E0E0E0"/>
          </w:tcPr>
          <w:p w14:paraId="2048D1EF" w14:textId="77777777" w:rsidR="00075035" w:rsidRPr="00075035" w:rsidRDefault="00075035" w:rsidP="00075035">
            <w:pPr>
              <w:autoSpaceDE w:val="0"/>
              <w:autoSpaceDN w:val="0"/>
              <w:adjustRightInd w:val="0"/>
              <w:rPr>
                <w:rFonts w:eastAsia="Calibri"/>
                <w:color w:val="010205"/>
              </w:rPr>
            </w:pPr>
          </w:p>
        </w:tc>
        <w:tc>
          <w:tcPr>
            <w:tcW w:w="1667" w:type="dxa"/>
            <w:tcBorders>
              <w:top w:val="single" w:sz="8" w:space="0" w:color="AEAEAE"/>
              <w:left w:val="nil"/>
              <w:bottom w:val="single" w:sz="8" w:space="0" w:color="AEAEAE"/>
              <w:right w:val="nil"/>
            </w:tcBorders>
            <w:shd w:val="clear" w:color="auto" w:fill="E0E0E0"/>
          </w:tcPr>
          <w:p w14:paraId="24AA93C5"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Moderate</w:t>
            </w:r>
          </w:p>
        </w:tc>
        <w:tc>
          <w:tcPr>
            <w:tcW w:w="799" w:type="dxa"/>
            <w:tcBorders>
              <w:top w:val="single" w:sz="8" w:space="0" w:color="AEAEAE"/>
              <w:left w:val="nil"/>
              <w:bottom w:val="single" w:sz="8" w:space="0" w:color="AEAEAE"/>
              <w:right w:val="single" w:sz="8" w:space="0" w:color="E0E0E0"/>
            </w:tcBorders>
            <w:shd w:val="clear" w:color="auto" w:fill="FFFFFF"/>
          </w:tcPr>
          <w:p w14:paraId="3EF3AD28"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546A10A"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57.0%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219CB76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49</w:t>
            </w:r>
          </w:p>
        </w:tc>
        <w:tc>
          <w:tcPr>
            <w:tcW w:w="810" w:type="dxa"/>
            <w:tcBorders>
              <w:top w:val="single" w:sz="8" w:space="0" w:color="AEAEAE"/>
              <w:left w:val="single" w:sz="8" w:space="0" w:color="E0E0E0"/>
              <w:bottom w:val="single" w:sz="8" w:space="0" w:color="AEAEAE"/>
              <w:right w:val="nil"/>
            </w:tcBorders>
            <w:shd w:val="clear" w:color="auto" w:fill="FFFFFF"/>
          </w:tcPr>
          <w:p w14:paraId="1433C74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43.0%</w:t>
            </w:r>
          </w:p>
        </w:tc>
        <w:tc>
          <w:tcPr>
            <w:tcW w:w="1307" w:type="dxa"/>
            <w:vMerge/>
            <w:tcBorders>
              <w:left w:val="single" w:sz="8" w:space="0" w:color="E0E0E0"/>
              <w:bottom w:val="single" w:sz="8" w:space="0" w:color="AEAEAE"/>
              <w:right w:val="single" w:sz="4" w:space="0" w:color="auto"/>
            </w:tcBorders>
            <w:shd w:val="clear" w:color="auto" w:fill="FFFFFF"/>
          </w:tcPr>
          <w:p w14:paraId="21719E41" w14:textId="77777777" w:rsidR="00075035" w:rsidRPr="00075035" w:rsidRDefault="00075035" w:rsidP="00075035">
            <w:pPr>
              <w:autoSpaceDE w:val="0"/>
              <w:autoSpaceDN w:val="0"/>
              <w:adjustRightInd w:val="0"/>
              <w:ind w:left="60" w:right="60"/>
              <w:jc w:val="center"/>
              <w:rPr>
                <w:rFonts w:eastAsia="Calibri"/>
                <w:color w:val="010205"/>
              </w:rPr>
            </w:pPr>
          </w:p>
        </w:tc>
      </w:tr>
      <w:tr w:rsidR="00075035" w:rsidRPr="00075035" w14:paraId="7C9CAB2B" w14:textId="77777777" w:rsidTr="00BD3CA1">
        <w:trPr>
          <w:cantSplit/>
          <w:jc w:val="center"/>
        </w:trPr>
        <w:tc>
          <w:tcPr>
            <w:tcW w:w="3087" w:type="dxa"/>
            <w:vMerge/>
            <w:tcBorders>
              <w:top w:val="single" w:sz="8" w:space="0" w:color="AEAEAE"/>
              <w:left w:val="single" w:sz="12" w:space="0" w:color="auto"/>
              <w:bottom w:val="single" w:sz="8" w:space="0" w:color="AEAEAE"/>
              <w:right w:val="nil"/>
            </w:tcBorders>
            <w:shd w:val="clear" w:color="auto" w:fill="E0E0E0"/>
          </w:tcPr>
          <w:p w14:paraId="508CF459" w14:textId="77777777" w:rsidR="00075035" w:rsidRPr="00075035" w:rsidRDefault="00075035" w:rsidP="00075035">
            <w:pPr>
              <w:autoSpaceDE w:val="0"/>
              <w:autoSpaceDN w:val="0"/>
              <w:adjustRightInd w:val="0"/>
              <w:rPr>
                <w:rFonts w:eastAsia="Calibri"/>
                <w:color w:val="010205"/>
              </w:rPr>
            </w:pPr>
          </w:p>
        </w:tc>
        <w:tc>
          <w:tcPr>
            <w:tcW w:w="1667" w:type="dxa"/>
            <w:tcBorders>
              <w:top w:val="single" w:sz="8" w:space="0" w:color="AEAEAE"/>
              <w:left w:val="nil"/>
              <w:bottom w:val="single" w:sz="8" w:space="0" w:color="AEAEAE"/>
              <w:right w:val="nil"/>
            </w:tcBorders>
            <w:shd w:val="clear" w:color="auto" w:fill="E0E0E0"/>
          </w:tcPr>
          <w:p w14:paraId="4A86E8DA"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Sever</w:t>
            </w:r>
          </w:p>
        </w:tc>
        <w:tc>
          <w:tcPr>
            <w:tcW w:w="799" w:type="dxa"/>
            <w:tcBorders>
              <w:top w:val="single" w:sz="8" w:space="0" w:color="AEAEAE"/>
              <w:left w:val="nil"/>
              <w:bottom w:val="single" w:sz="8" w:space="0" w:color="AEAEAE"/>
              <w:right w:val="single" w:sz="8" w:space="0" w:color="E0E0E0"/>
            </w:tcBorders>
            <w:shd w:val="clear" w:color="auto" w:fill="FFFFFF"/>
          </w:tcPr>
          <w:p w14:paraId="349FC9F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7113C93E"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84.2%</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1F1C386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w:t>
            </w:r>
          </w:p>
        </w:tc>
        <w:tc>
          <w:tcPr>
            <w:tcW w:w="810" w:type="dxa"/>
            <w:tcBorders>
              <w:top w:val="single" w:sz="8" w:space="0" w:color="AEAEAE"/>
              <w:left w:val="single" w:sz="8" w:space="0" w:color="E0E0E0"/>
              <w:bottom w:val="single" w:sz="8" w:space="0" w:color="AEAEAE"/>
              <w:right w:val="nil"/>
            </w:tcBorders>
            <w:shd w:val="clear" w:color="auto" w:fill="FFFFFF"/>
          </w:tcPr>
          <w:p w14:paraId="18AD6C7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15.8%</w:t>
            </w:r>
          </w:p>
        </w:tc>
        <w:tc>
          <w:tcPr>
            <w:tcW w:w="1307" w:type="dxa"/>
            <w:vMerge/>
            <w:tcBorders>
              <w:left w:val="single" w:sz="8" w:space="0" w:color="E0E0E0"/>
              <w:bottom w:val="single" w:sz="8" w:space="0" w:color="AEAEAE"/>
              <w:right w:val="single" w:sz="4" w:space="0" w:color="auto"/>
            </w:tcBorders>
            <w:shd w:val="clear" w:color="auto" w:fill="FFFFFF"/>
          </w:tcPr>
          <w:p w14:paraId="5026D3EA" w14:textId="77777777" w:rsidR="00075035" w:rsidRPr="00075035" w:rsidRDefault="00075035" w:rsidP="00075035">
            <w:pPr>
              <w:autoSpaceDE w:val="0"/>
              <w:autoSpaceDN w:val="0"/>
              <w:adjustRightInd w:val="0"/>
              <w:ind w:left="60" w:right="60"/>
              <w:jc w:val="center"/>
              <w:rPr>
                <w:rFonts w:eastAsia="Calibri"/>
                <w:color w:val="010205"/>
              </w:rPr>
            </w:pPr>
          </w:p>
        </w:tc>
      </w:tr>
      <w:tr w:rsidR="00075035" w:rsidRPr="00075035" w14:paraId="5E3DE222" w14:textId="77777777" w:rsidTr="00BD3CA1">
        <w:trPr>
          <w:cantSplit/>
          <w:jc w:val="center"/>
        </w:trPr>
        <w:tc>
          <w:tcPr>
            <w:tcW w:w="3087" w:type="dxa"/>
            <w:vMerge w:val="restart"/>
            <w:tcBorders>
              <w:top w:val="single" w:sz="8" w:space="0" w:color="AEAEAE"/>
              <w:left w:val="single" w:sz="12" w:space="0" w:color="auto"/>
              <w:bottom w:val="single" w:sz="8" w:space="0" w:color="AEAEAE"/>
              <w:right w:val="nil"/>
            </w:tcBorders>
            <w:shd w:val="clear" w:color="auto" w:fill="E0E0E0"/>
          </w:tcPr>
          <w:p w14:paraId="215F97CB"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Pain Time</w:t>
            </w:r>
          </w:p>
        </w:tc>
        <w:tc>
          <w:tcPr>
            <w:tcW w:w="1667" w:type="dxa"/>
            <w:tcBorders>
              <w:top w:val="single" w:sz="8" w:space="0" w:color="AEAEAE"/>
              <w:left w:val="nil"/>
              <w:bottom w:val="single" w:sz="8" w:space="0" w:color="AEAEAE"/>
              <w:right w:val="nil"/>
            </w:tcBorders>
            <w:shd w:val="clear" w:color="auto" w:fill="E0E0E0"/>
          </w:tcPr>
          <w:p w14:paraId="6B4F144B"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Morning</w:t>
            </w:r>
          </w:p>
        </w:tc>
        <w:tc>
          <w:tcPr>
            <w:tcW w:w="799" w:type="dxa"/>
            <w:tcBorders>
              <w:top w:val="single" w:sz="8" w:space="0" w:color="AEAEAE"/>
              <w:left w:val="nil"/>
              <w:bottom w:val="single" w:sz="8" w:space="0" w:color="AEAEAE"/>
              <w:right w:val="single" w:sz="8" w:space="0" w:color="E0E0E0"/>
            </w:tcBorders>
            <w:shd w:val="clear" w:color="auto" w:fill="FFFFFF"/>
          </w:tcPr>
          <w:p w14:paraId="53CA815F"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1AD20ABB"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43.6%</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06F26D05"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31</w:t>
            </w:r>
          </w:p>
        </w:tc>
        <w:tc>
          <w:tcPr>
            <w:tcW w:w="810" w:type="dxa"/>
            <w:tcBorders>
              <w:top w:val="single" w:sz="8" w:space="0" w:color="AEAEAE"/>
              <w:left w:val="single" w:sz="8" w:space="0" w:color="E0E0E0"/>
              <w:bottom w:val="single" w:sz="8" w:space="0" w:color="AEAEAE"/>
              <w:right w:val="nil"/>
            </w:tcBorders>
            <w:shd w:val="clear" w:color="auto" w:fill="FFFFFF"/>
          </w:tcPr>
          <w:p w14:paraId="1D4D1E6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56.4%</w:t>
            </w:r>
          </w:p>
        </w:tc>
        <w:tc>
          <w:tcPr>
            <w:tcW w:w="1307" w:type="dxa"/>
            <w:vMerge w:val="restart"/>
            <w:tcBorders>
              <w:top w:val="single" w:sz="8" w:space="0" w:color="AEAEAE"/>
              <w:left w:val="single" w:sz="8" w:space="0" w:color="E0E0E0"/>
              <w:bottom w:val="single" w:sz="8" w:space="0" w:color="AEAEAE"/>
              <w:right w:val="single" w:sz="4" w:space="0" w:color="auto"/>
            </w:tcBorders>
            <w:shd w:val="clear" w:color="auto" w:fill="FFFFFF"/>
          </w:tcPr>
          <w:p w14:paraId="32950B9F" w14:textId="77777777" w:rsidR="00075035" w:rsidRPr="00075035" w:rsidRDefault="00075035" w:rsidP="00075035">
            <w:pPr>
              <w:tabs>
                <w:tab w:val="left" w:pos="915"/>
              </w:tabs>
              <w:autoSpaceDE w:val="0"/>
              <w:autoSpaceDN w:val="0"/>
              <w:adjustRightInd w:val="0"/>
              <w:ind w:left="60" w:right="60"/>
              <w:jc w:val="center"/>
              <w:rPr>
                <w:rFonts w:eastAsia="Calibri"/>
                <w:color w:val="010205"/>
              </w:rPr>
            </w:pPr>
          </w:p>
          <w:p w14:paraId="1AEBAC4E" w14:textId="77777777" w:rsidR="00075035" w:rsidRPr="00075035" w:rsidRDefault="00075035" w:rsidP="00075035">
            <w:pPr>
              <w:tabs>
                <w:tab w:val="left" w:pos="915"/>
              </w:tabs>
              <w:spacing w:after="160"/>
              <w:jc w:val="center"/>
              <w:rPr>
                <w:rFonts w:eastAsia="Calibri"/>
              </w:rPr>
            </w:pPr>
            <w:r w:rsidRPr="00075035">
              <w:rPr>
                <w:rFonts w:eastAsia="Calibri"/>
              </w:rPr>
              <w:t>0</w:t>
            </w:r>
            <w:r w:rsidRPr="00075035">
              <w:rPr>
                <w:rFonts w:eastAsia="Calibri"/>
                <w:color w:val="010205"/>
              </w:rPr>
              <w:t>.016</w:t>
            </w:r>
            <w:r w:rsidRPr="00075035">
              <w:rPr>
                <w:rFonts w:eastAsia="Calibri"/>
                <w:color w:val="010205"/>
                <w:vertAlign w:val="superscript"/>
              </w:rPr>
              <w:t>*</w:t>
            </w:r>
          </w:p>
        </w:tc>
      </w:tr>
      <w:tr w:rsidR="00075035" w:rsidRPr="00075035" w14:paraId="5A5BD9F8" w14:textId="77777777" w:rsidTr="00BD3CA1">
        <w:trPr>
          <w:cantSplit/>
          <w:jc w:val="center"/>
        </w:trPr>
        <w:tc>
          <w:tcPr>
            <w:tcW w:w="3087" w:type="dxa"/>
            <w:vMerge/>
            <w:tcBorders>
              <w:top w:val="single" w:sz="8" w:space="0" w:color="AEAEAE"/>
              <w:left w:val="single" w:sz="12" w:space="0" w:color="auto"/>
              <w:bottom w:val="single" w:sz="8" w:space="0" w:color="AEAEAE"/>
              <w:right w:val="nil"/>
            </w:tcBorders>
            <w:shd w:val="clear" w:color="auto" w:fill="E0E0E0"/>
          </w:tcPr>
          <w:p w14:paraId="07191C3B" w14:textId="77777777" w:rsidR="00075035" w:rsidRPr="00075035" w:rsidRDefault="00075035" w:rsidP="00075035">
            <w:pPr>
              <w:autoSpaceDE w:val="0"/>
              <w:autoSpaceDN w:val="0"/>
              <w:adjustRightInd w:val="0"/>
              <w:rPr>
                <w:rFonts w:eastAsia="Calibri"/>
                <w:color w:val="010205"/>
              </w:rPr>
            </w:pPr>
          </w:p>
        </w:tc>
        <w:tc>
          <w:tcPr>
            <w:tcW w:w="1667" w:type="dxa"/>
            <w:tcBorders>
              <w:top w:val="single" w:sz="8" w:space="0" w:color="AEAEAE"/>
              <w:left w:val="nil"/>
              <w:bottom w:val="single" w:sz="8" w:space="0" w:color="AEAEAE"/>
              <w:right w:val="nil"/>
            </w:tcBorders>
            <w:shd w:val="clear" w:color="auto" w:fill="E0E0E0"/>
          </w:tcPr>
          <w:p w14:paraId="695CA9CB"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Afternoon</w:t>
            </w:r>
          </w:p>
        </w:tc>
        <w:tc>
          <w:tcPr>
            <w:tcW w:w="799" w:type="dxa"/>
            <w:tcBorders>
              <w:top w:val="single" w:sz="8" w:space="0" w:color="AEAEAE"/>
              <w:left w:val="nil"/>
              <w:bottom w:val="single" w:sz="8" w:space="0" w:color="AEAEAE"/>
              <w:right w:val="single" w:sz="8" w:space="0" w:color="E0E0E0"/>
            </w:tcBorders>
            <w:shd w:val="clear" w:color="auto" w:fill="FFFFFF"/>
          </w:tcPr>
          <w:p w14:paraId="22EAD0F3"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55ECBF3"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46.6%</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40C302AB"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31</w:t>
            </w:r>
          </w:p>
        </w:tc>
        <w:tc>
          <w:tcPr>
            <w:tcW w:w="810" w:type="dxa"/>
            <w:tcBorders>
              <w:top w:val="single" w:sz="8" w:space="0" w:color="AEAEAE"/>
              <w:left w:val="single" w:sz="8" w:space="0" w:color="E0E0E0"/>
              <w:bottom w:val="single" w:sz="8" w:space="0" w:color="AEAEAE"/>
              <w:right w:val="nil"/>
            </w:tcBorders>
            <w:shd w:val="clear" w:color="auto" w:fill="FFFFFF"/>
          </w:tcPr>
          <w:p w14:paraId="144A2859"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53.4%</w:t>
            </w:r>
          </w:p>
        </w:tc>
        <w:tc>
          <w:tcPr>
            <w:tcW w:w="1307" w:type="dxa"/>
            <w:vMerge/>
            <w:tcBorders>
              <w:left w:val="single" w:sz="8" w:space="0" w:color="E0E0E0"/>
              <w:bottom w:val="single" w:sz="8" w:space="0" w:color="AEAEAE"/>
              <w:right w:val="single" w:sz="4" w:space="0" w:color="auto"/>
            </w:tcBorders>
            <w:shd w:val="clear" w:color="auto" w:fill="FFFFFF"/>
          </w:tcPr>
          <w:p w14:paraId="7BFAAA15" w14:textId="77777777" w:rsidR="00075035" w:rsidRPr="00075035" w:rsidRDefault="00075035" w:rsidP="00075035">
            <w:pPr>
              <w:autoSpaceDE w:val="0"/>
              <w:autoSpaceDN w:val="0"/>
              <w:adjustRightInd w:val="0"/>
              <w:ind w:left="60" w:right="60"/>
              <w:jc w:val="center"/>
              <w:rPr>
                <w:rFonts w:eastAsia="Calibri"/>
                <w:color w:val="010205"/>
              </w:rPr>
            </w:pPr>
          </w:p>
        </w:tc>
      </w:tr>
      <w:tr w:rsidR="00075035" w:rsidRPr="00075035" w14:paraId="1AC3FCAC" w14:textId="77777777" w:rsidTr="00BD3CA1">
        <w:trPr>
          <w:cantSplit/>
          <w:jc w:val="center"/>
        </w:trPr>
        <w:tc>
          <w:tcPr>
            <w:tcW w:w="3087" w:type="dxa"/>
            <w:vMerge/>
            <w:tcBorders>
              <w:top w:val="single" w:sz="8" w:space="0" w:color="AEAEAE"/>
              <w:left w:val="single" w:sz="12" w:space="0" w:color="auto"/>
              <w:bottom w:val="single" w:sz="8" w:space="0" w:color="AEAEAE"/>
              <w:right w:val="nil"/>
            </w:tcBorders>
            <w:shd w:val="clear" w:color="auto" w:fill="E0E0E0"/>
          </w:tcPr>
          <w:p w14:paraId="10C5E021" w14:textId="77777777" w:rsidR="00075035" w:rsidRPr="00075035" w:rsidRDefault="00075035" w:rsidP="00075035">
            <w:pPr>
              <w:autoSpaceDE w:val="0"/>
              <w:autoSpaceDN w:val="0"/>
              <w:adjustRightInd w:val="0"/>
              <w:rPr>
                <w:rFonts w:eastAsia="Calibri"/>
                <w:color w:val="010205"/>
              </w:rPr>
            </w:pPr>
          </w:p>
        </w:tc>
        <w:tc>
          <w:tcPr>
            <w:tcW w:w="1667" w:type="dxa"/>
            <w:tcBorders>
              <w:top w:val="single" w:sz="8" w:space="0" w:color="AEAEAE"/>
              <w:left w:val="nil"/>
              <w:bottom w:val="single" w:sz="8" w:space="0" w:color="AEAEAE"/>
              <w:right w:val="nil"/>
            </w:tcBorders>
            <w:shd w:val="clear" w:color="auto" w:fill="E0E0E0"/>
          </w:tcPr>
          <w:p w14:paraId="12340E15"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Night</w:t>
            </w:r>
          </w:p>
        </w:tc>
        <w:tc>
          <w:tcPr>
            <w:tcW w:w="799" w:type="dxa"/>
            <w:tcBorders>
              <w:top w:val="single" w:sz="8" w:space="0" w:color="AEAEAE"/>
              <w:left w:val="nil"/>
              <w:bottom w:val="single" w:sz="8" w:space="0" w:color="AEAEAE"/>
              <w:right w:val="single" w:sz="8" w:space="0" w:color="E0E0E0"/>
            </w:tcBorders>
            <w:shd w:val="clear" w:color="auto" w:fill="FFFFFF"/>
          </w:tcPr>
          <w:p w14:paraId="720D090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83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792043BB"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63.4%</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65D3563E"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48</w:t>
            </w:r>
          </w:p>
        </w:tc>
        <w:tc>
          <w:tcPr>
            <w:tcW w:w="810" w:type="dxa"/>
            <w:tcBorders>
              <w:top w:val="single" w:sz="8" w:space="0" w:color="AEAEAE"/>
              <w:left w:val="single" w:sz="8" w:space="0" w:color="E0E0E0"/>
              <w:bottom w:val="single" w:sz="8" w:space="0" w:color="AEAEAE"/>
              <w:right w:val="nil"/>
            </w:tcBorders>
            <w:shd w:val="clear" w:color="auto" w:fill="FFFFFF"/>
          </w:tcPr>
          <w:p w14:paraId="77A0655B"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36.6%</w:t>
            </w:r>
          </w:p>
        </w:tc>
        <w:tc>
          <w:tcPr>
            <w:tcW w:w="1307" w:type="dxa"/>
            <w:vMerge/>
            <w:tcBorders>
              <w:left w:val="single" w:sz="8" w:space="0" w:color="E0E0E0"/>
              <w:bottom w:val="single" w:sz="8" w:space="0" w:color="AEAEAE"/>
              <w:right w:val="single" w:sz="4" w:space="0" w:color="auto"/>
            </w:tcBorders>
            <w:shd w:val="clear" w:color="auto" w:fill="FFFFFF"/>
          </w:tcPr>
          <w:p w14:paraId="5F5D5648" w14:textId="77777777" w:rsidR="00075035" w:rsidRPr="00075035" w:rsidRDefault="00075035" w:rsidP="00075035">
            <w:pPr>
              <w:autoSpaceDE w:val="0"/>
              <w:autoSpaceDN w:val="0"/>
              <w:adjustRightInd w:val="0"/>
              <w:ind w:left="60" w:right="60"/>
              <w:jc w:val="center"/>
              <w:rPr>
                <w:rFonts w:eastAsia="Calibri"/>
                <w:color w:val="010205"/>
              </w:rPr>
            </w:pPr>
          </w:p>
        </w:tc>
      </w:tr>
      <w:tr w:rsidR="00075035" w:rsidRPr="00075035" w14:paraId="262DA079" w14:textId="77777777" w:rsidTr="00BD3CA1">
        <w:trPr>
          <w:cantSplit/>
          <w:jc w:val="center"/>
        </w:trPr>
        <w:tc>
          <w:tcPr>
            <w:tcW w:w="3087" w:type="dxa"/>
            <w:tcBorders>
              <w:top w:val="single" w:sz="8" w:space="0" w:color="AEAEAE"/>
              <w:left w:val="single" w:sz="12" w:space="0" w:color="auto"/>
              <w:bottom w:val="single" w:sz="8" w:space="0" w:color="AEAEAE"/>
              <w:right w:val="nil"/>
            </w:tcBorders>
            <w:shd w:val="clear" w:color="auto" w:fill="E0E0E0"/>
          </w:tcPr>
          <w:p w14:paraId="6BC11744"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Head trauma</w:t>
            </w:r>
          </w:p>
        </w:tc>
        <w:tc>
          <w:tcPr>
            <w:tcW w:w="1667" w:type="dxa"/>
            <w:tcBorders>
              <w:top w:val="single" w:sz="8" w:space="0" w:color="AEAEAE"/>
              <w:left w:val="nil"/>
              <w:bottom w:val="single" w:sz="8" w:space="0" w:color="AEAEAE"/>
              <w:right w:val="nil"/>
            </w:tcBorders>
            <w:shd w:val="clear" w:color="auto" w:fill="E0E0E0"/>
          </w:tcPr>
          <w:p w14:paraId="69A6822A"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8" w:space="0" w:color="AEAEAE"/>
              <w:left w:val="nil"/>
              <w:bottom w:val="single" w:sz="8" w:space="0" w:color="AEAEAE"/>
              <w:right w:val="single" w:sz="8" w:space="0" w:color="E0E0E0"/>
            </w:tcBorders>
            <w:shd w:val="clear" w:color="auto" w:fill="FFFFFF"/>
          </w:tcPr>
          <w:p w14:paraId="33DC65D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93BC81E"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61.7%</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7578E6A9"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18</w:t>
            </w:r>
          </w:p>
        </w:tc>
        <w:tc>
          <w:tcPr>
            <w:tcW w:w="810" w:type="dxa"/>
            <w:tcBorders>
              <w:top w:val="single" w:sz="8" w:space="0" w:color="AEAEAE"/>
              <w:left w:val="single" w:sz="8" w:space="0" w:color="E0E0E0"/>
              <w:bottom w:val="single" w:sz="8" w:space="0" w:color="AEAEAE"/>
              <w:right w:val="nil"/>
            </w:tcBorders>
            <w:shd w:val="clear" w:color="auto" w:fill="FFFFFF"/>
          </w:tcPr>
          <w:p w14:paraId="3A35D157"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38.3%</w:t>
            </w:r>
          </w:p>
        </w:tc>
        <w:tc>
          <w:tcPr>
            <w:tcW w:w="1307" w:type="dxa"/>
            <w:tcBorders>
              <w:top w:val="single" w:sz="8" w:space="0" w:color="AEAEAE"/>
              <w:left w:val="single" w:sz="8" w:space="0" w:color="E0E0E0"/>
              <w:bottom w:val="single" w:sz="8" w:space="0" w:color="AEAEAE"/>
              <w:right w:val="single" w:sz="4" w:space="0" w:color="auto"/>
            </w:tcBorders>
            <w:shd w:val="clear" w:color="auto" w:fill="FFFFFF"/>
          </w:tcPr>
          <w:p w14:paraId="3DACB878" w14:textId="77777777" w:rsidR="00075035" w:rsidRPr="00075035" w:rsidRDefault="00075035" w:rsidP="00075035">
            <w:pPr>
              <w:tabs>
                <w:tab w:val="left" w:pos="930"/>
              </w:tabs>
              <w:autoSpaceDE w:val="0"/>
              <w:autoSpaceDN w:val="0"/>
              <w:adjustRightInd w:val="0"/>
              <w:ind w:left="60" w:right="60"/>
              <w:jc w:val="center"/>
              <w:rPr>
                <w:rFonts w:eastAsia="Calibri"/>
                <w:color w:val="010205"/>
              </w:rPr>
            </w:pPr>
            <w:r w:rsidRPr="00075035">
              <w:rPr>
                <w:rFonts w:eastAsia="Calibri"/>
                <w:color w:val="010205"/>
              </w:rPr>
              <w:t>0.950</w:t>
            </w:r>
          </w:p>
        </w:tc>
      </w:tr>
      <w:tr w:rsidR="00075035" w:rsidRPr="00075035" w14:paraId="2F309E1A" w14:textId="77777777" w:rsidTr="00BD3CA1">
        <w:trPr>
          <w:cantSplit/>
          <w:jc w:val="center"/>
        </w:trPr>
        <w:tc>
          <w:tcPr>
            <w:tcW w:w="3087" w:type="dxa"/>
            <w:tcBorders>
              <w:top w:val="single" w:sz="8" w:space="0" w:color="AEAEAE"/>
              <w:left w:val="single" w:sz="12" w:space="0" w:color="auto"/>
              <w:bottom w:val="single" w:sz="8" w:space="0" w:color="AEAEAE"/>
              <w:right w:val="nil"/>
            </w:tcBorders>
            <w:shd w:val="clear" w:color="auto" w:fill="E0E0E0"/>
          </w:tcPr>
          <w:p w14:paraId="3F72035F"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Bite change</w:t>
            </w:r>
          </w:p>
        </w:tc>
        <w:tc>
          <w:tcPr>
            <w:tcW w:w="1667" w:type="dxa"/>
            <w:tcBorders>
              <w:top w:val="single" w:sz="8" w:space="0" w:color="AEAEAE"/>
              <w:left w:val="nil"/>
              <w:bottom w:val="single" w:sz="8" w:space="0" w:color="AEAEAE"/>
              <w:right w:val="nil"/>
            </w:tcBorders>
            <w:shd w:val="clear" w:color="auto" w:fill="E0E0E0"/>
          </w:tcPr>
          <w:p w14:paraId="13F81CF2"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8" w:space="0" w:color="AEAEAE"/>
              <w:left w:val="nil"/>
              <w:bottom w:val="single" w:sz="8" w:space="0" w:color="AEAEAE"/>
              <w:right w:val="single" w:sz="8" w:space="0" w:color="E0E0E0"/>
            </w:tcBorders>
            <w:shd w:val="clear" w:color="auto" w:fill="FFFFFF"/>
          </w:tcPr>
          <w:p w14:paraId="307B23B1"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7F15047B"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52.4%</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6459D1F3"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30</w:t>
            </w:r>
          </w:p>
        </w:tc>
        <w:tc>
          <w:tcPr>
            <w:tcW w:w="810" w:type="dxa"/>
            <w:tcBorders>
              <w:top w:val="single" w:sz="8" w:space="0" w:color="AEAEAE"/>
              <w:left w:val="single" w:sz="8" w:space="0" w:color="E0E0E0"/>
              <w:bottom w:val="single" w:sz="8" w:space="0" w:color="AEAEAE"/>
              <w:right w:val="nil"/>
            </w:tcBorders>
            <w:shd w:val="clear" w:color="auto" w:fill="FFFFFF"/>
          </w:tcPr>
          <w:p w14:paraId="64D84D70"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47.6%</w:t>
            </w:r>
          </w:p>
        </w:tc>
        <w:tc>
          <w:tcPr>
            <w:tcW w:w="1307" w:type="dxa"/>
            <w:tcBorders>
              <w:top w:val="single" w:sz="8" w:space="0" w:color="AEAEAE"/>
              <w:left w:val="single" w:sz="8" w:space="0" w:color="E0E0E0"/>
              <w:bottom w:val="single" w:sz="8" w:space="0" w:color="AEAEAE"/>
              <w:right w:val="single" w:sz="4" w:space="0" w:color="auto"/>
            </w:tcBorders>
            <w:shd w:val="clear" w:color="auto" w:fill="FFFFFF"/>
          </w:tcPr>
          <w:p w14:paraId="591FACAF" w14:textId="77777777" w:rsidR="00075035" w:rsidRPr="00075035" w:rsidRDefault="00075035" w:rsidP="00075035">
            <w:pPr>
              <w:tabs>
                <w:tab w:val="left" w:pos="975"/>
              </w:tabs>
              <w:autoSpaceDE w:val="0"/>
              <w:autoSpaceDN w:val="0"/>
              <w:adjustRightInd w:val="0"/>
              <w:ind w:left="60" w:right="60"/>
              <w:jc w:val="center"/>
              <w:rPr>
                <w:rFonts w:eastAsia="Calibri"/>
                <w:color w:val="010205"/>
              </w:rPr>
            </w:pPr>
            <w:r w:rsidRPr="00075035">
              <w:rPr>
                <w:rFonts w:eastAsia="Calibri"/>
                <w:color w:val="010205"/>
              </w:rPr>
              <w:t>0.085</w:t>
            </w:r>
          </w:p>
        </w:tc>
      </w:tr>
      <w:tr w:rsidR="00075035" w:rsidRPr="00075035" w14:paraId="35FC5930" w14:textId="77777777" w:rsidTr="00BD3CA1">
        <w:trPr>
          <w:cantSplit/>
          <w:jc w:val="center"/>
        </w:trPr>
        <w:tc>
          <w:tcPr>
            <w:tcW w:w="3087" w:type="dxa"/>
            <w:tcBorders>
              <w:top w:val="single" w:sz="8" w:space="0" w:color="AEAEAE"/>
              <w:left w:val="single" w:sz="12" w:space="0" w:color="auto"/>
              <w:bottom w:val="single" w:sz="8" w:space="0" w:color="AEAEAE"/>
              <w:right w:val="nil"/>
            </w:tcBorders>
            <w:shd w:val="clear" w:color="auto" w:fill="E0E0E0"/>
          </w:tcPr>
          <w:p w14:paraId="772E0DD4"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Recent treatment</w:t>
            </w:r>
          </w:p>
        </w:tc>
        <w:tc>
          <w:tcPr>
            <w:tcW w:w="1667" w:type="dxa"/>
            <w:tcBorders>
              <w:top w:val="single" w:sz="8" w:space="0" w:color="AEAEAE"/>
              <w:left w:val="nil"/>
              <w:bottom w:val="single" w:sz="8" w:space="0" w:color="AEAEAE"/>
              <w:right w:val="nil"/>
            </w:tcBorders>
            <w:shd w:val="clear" w:color="auto" w:fill="E0E0E0"/>
          </w:tcPr>
          <w:p w14:paraId="3CD57BAC"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8" w:space="0" w:color="AEAEAE"/>
              <w:left w:val="nil"/>
              <w:bottom w:val="single" w:sz="8" w:space="0" w:color="AEAEAE"/>
              <w:right w:val="single" w:sz="8" w:space="0" w:color="E0E0E0"/>
            </w:tcBorders>
            <w:shd w:val="clear" w:color="auto" w:fill="FFFFFF"/>
          </w:tcPr>
          <w:p w14:paraId="64F6407C"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14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614CE6E"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63.6%</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774035B0"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8</w:t>
            </w:r>
          </w:p>
        </w:tc>
        <w:tc>
          <w:tcPr>
            <w:tcW w:w="810" w:type="dxa"/>
            <w:tcBorders>
              <w:top w:val="single" w:sz="8" w:space="0" w:color="AEAEAE"/>
              <w:left w:val="single" w:sz="8" w:space="0" w:color="E0E0E0"/>
              <w:bottom w:val="single" w:sz="8" w:space="0" w:color="AEAEAE"/>
              <w:right w:val="nil"/>
            </w:tcBorders>
            <w:shd w:val="clear" w:color="auto" w:fill="FFFFFF"/>
          </w:tcPr>
          <w:p w14:paraId="75589812"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36.4%</w:t>
            </w:r>
          </w:p>
        </w:tc>
        <w:tc>
          <w:tcPr>
            <w:tcW w:w="1307" w:type="dxa"/>
            <w:tcBorders>
              <w:top w:val="single" w:sz="8" w:space="0" w:color="AEAEAE"/>
              <w:left w:val="single" w:sz="8" w:space="0" w:color="E0E0E0"/>
              <w:bottom w:val="single" w:sz="8" w:space="0" w:color="AEAEAE"/>
              <w:right w:val="single" w:sz="4" w:space="0" w:color="auto"/>
            </w:tcBorders>
            <w:shd w:val="clear" w:color="auto" w:fill="FFFFFF"/>
          </w:tcPr>
          <w:p w14:paraId="62CEE38C" w14:textId="77777777" w:rsidR="00075035" w:rsidRPr="00075035" w:rsidRDefault="00075035" w:rsidP="00075035">
            <w:pPr>
              <w:tabs>
                <w:tab w:val="left" w:pos="975"/>
              </w:tabs>
              <w:autoSpaceDE w:val="0"/>
              <w:autoSpaceDN w:val="0"/>
              <w:adjustRightInd w:val="0"/>
              <w:ind w:left="60" w:right="60"/>
              <w:jc w:val="center"/>
              <w:rPr>
                <w:rFonts w:eastAsia="Calibri"/>
                <w:color w:val="010205"/>
              </w:rPr>
            </w:pPr>
            <w:r w:rsidRPr="00075035">
              <w:rPr>
                <w:rFonts w:eastAsia="Calibri"/>
                <w:color w:val="010205"/>
              </w:rPr>
              <w:t>0.888</w:t>
            </w:r>
          </w:p>
        </w:tc>
      </w:tr>
      <w:tr w:rsidR="00075035" w:rsidRPr="00075035" w14:paraId="3DB1AF56" w14:textId="77777777" w:rsidTr="00BD3CA1">
        <w:trPr>
          <w:cantSplit/>
          <w:jc w:val="center"/>
        </w:trPr>
        <w:tc>
          <w:tcPr>
            <w:tcW w:w="3087" w:type="dxa"/>
            <w:tcBorders>
              <w:top w:val="single" w:sz="8" w:space="0" w:color="AEAEAE"/>
              <w:left w:val="single" w:sz="12" w:space="0" w:color="auto"/>
              <w:bottom w:val="single" w:sz="12" w:space="0" w:color="auto"/>
              <w:right w:val="nil"/>
            </w:tcBorders>
            <w:shd w:val="clear" w:color="auto" w:fill="E0E0E0"/>
          </w:tcPr>
          <w:p w14:paraId="2CF64C6C"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Other joints Problem</w:t>
            </w:r>
          </w:p>
        </w:tc>
        <w:tc>
          <w:tcPr>
            <w:tcW w:w="1667" w:type="dxa"/>
            <w:tcBorders>
              <w:top w:val="single" w:sz="8" w:space="0" w:color="AEAEAE"/>
              <w:left w:val="nil"/>
              <w:bottom w:val="single" w:sz="12" w:space="0" w:color="auto"/>
              <w:right w:val="nil"/>
            </w:tcBorders>
            <w:shd w:val="clear" w:color="auto" w:fill="E0E0E0"/>
          </w:tcPr>
          <w:p w14:paraId="7FDE97BC" w14:textId="77777777" w:rsidR="00075035" w:rsidRPr="00075035" w:rsidRDefault="00075035" w:rsidP="00075035">
            <w:pPr>
              <w:autoSpaceDE w:val="0"/>
              <w:autoSpaceDN w:val="0"/>
              <w:adjustRightInd w:val="0"/>
              <w:ind w:left="60" w:right="60"/>
              <w:rPr>
                <w:rFonts w:eastAsia="Calibri"/>
                <w:color w:val="264A60"/>
              </w:rPr>
            </w:pPr>
            <w:r w:rsidRPr="00075035">
              <w:rPr>
                <w:rFonts w:eastAsia="Calibri"/>
                <w:color w:val="264A60"/>
              </w:rPr>
              <w:t>Yes</w:t>
            </w:r>
          </w:p>
        </w:tc>
        <w:tc>
          <w:tcPr>
            <w:tcW w:w="799" w:type="dxa"/>
            <w:tcBorders>
              <w:top w:val="single" w:sz="8" w:space="0" w:color="AEAEAE"/>
              <w:left w:val="nil"/>
              <w:bottom w:val="single" w:sz="12" w:space="0" w:color="auto"/>
              <w:right w:val="single" w:sz="8" w:space="0" w:color="E0E0E0"/>
            </w:tcBorders>
            <w:shd w:val="clear" w:color="auto" w:fill="FFFFFF"/>
          </w:tcPr>
          <w:p w14:paraId="196FF299"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80</w:t>
            </w:r>
          </w:p>
        </w:tc>
        <w:tc>
          <w:tcPr>
            <w:tcW w:w="990" w:type="dxa"/>
            <w:tcBorders>
              <w:top w:val="single" w:sz="8" w:space="0" w:color="AEAEAE"/>
              <w:left w:val="single" w:sz="8" w:space="0" w:color="E0E0E0"/>
              <w:bottom w:val="single" w:sz="12" w:space="0" w:color="auto"/>
              <w:right w:val="single" w:sz="8" w:space="0" w:color="E0E0E0"/>
            </w:tcBorders>
            <w:shd w:val="clear" w:color="auto" w:fill="FFFFFF"/>
          </w:tcPr>
          <w:p w14:paraId="76BA8F40"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72.7%</w:t>
            </w:r>
          </w:p>
        </w:tc>
        <w:tc>
          <w:tcPr>
            <w:tcW w:w="720" w:type="dxa"/>
            <w:tcBorders>
              <w:top w:val="single" w:sz="8" w:space="0" w:color="AEAEAE"/>
              <w:left w:val="single" w:sz="8" w:space="0" w:color="E0E0E0"/>
              <w:bottom w:val="single" w:sz="12" w:space="0" w:color="auto"/>
              <w:right w:val="single" w:sz="8" w:space="0" w:color="E0E0E0"/>
            </w:tcBorders>
            <w:shd w:val="clear" w:color="auto" w:fill="FFFFFF"/>
          </w:tcPr>
          <w:p w14:paraId="6E1688E0"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30</w:t>
            </w:r>
          </w:p>
        </w:tc>
        <w:tc>
          <w:tcPr>
            <w:tcW w:w="810" w:type="dxa"/>
            <w:tcBorders>
              <w:top w:val="single" w:sz="8" w:space="0" w:color="AEAEAE"/>
              <w:left w:val="single" w:sz="8" w:space="0" w:color="E0E0E0"/>
              <w:bottom w:val="single" w:sz="12" w:space="0" w:color="auto"/>
              <w:right w:val="nil"/>
            </w:tcBorders>
            <w:shd w:val="clear" w:color="auto" w:fill="FFFFFF"/>
          </w:tcPr>
          <w:p w14:paraId="718DF8AD" w14:textId="77777777" w:rsidR="00075035" w:rsidRPr="00075035" w:rsidRDefault="00075035" w:rsidP="00075035">
            <w:pPr>
              <w:autoSpaceDE w:val="0"/>
              <w:autoSpaceDN w:val="0"/>
              <w:adjustRightInd w:val="0"/>
              <w:ind w:left="60" w:right="60"/>
              <w:jc w:val="center"/>
              <w:rPr>
                <w:rFonts w:eastAsia="Calibri"/>
                <w:color w:val="010205"/>
              </w:rPr>
            </w:pPr>
            <w:r w:rsidRPr="00075035">
              <w:rPr>
                <w:rFonts w:eastAsia="Calibri"/>
                <w:color w:val="010205"/>
              </w:rPr>
              <w:t>27.3%</w:t>
            </w:r>
          </w:p>
        </w:tc>
        <w:tc>
          <w:tcPr>
            <w:tcW w:w="1307" w:type="dxa"/>
            <w:tcBorders>
              <w:top w:val="single" w:sz="8" w:space="0" w:color="AEAEAE"/>
              <w:left w:val="single" w:sz="8" w:space="0" w:color="E0E0E0"/>
              <w:bottom w:val="single" w:sz="12" w:space="0" w:color="auto"/>
              <w:right w:val="single" w:sz="4" w:space="0" w:color="auto"/>
            </w:tcBorders>
            <w:shd w:val="clear" w:color="auto" w:fill="FFFFFF"/>
          </w:tcPr>
          <w:p w14:paraId="6E89F610" w14:textId="77777777" w:rsidR="00075035" w:rsidRPr="00075035" w:rsidRDefault="00075035" w:rsidP="00075035">
            <w:pPr>
              <w:tabs>
                <w:tab w:val="left" w:pos="975"/>
              </w:tabs>
              <w:autoSpaceDE w:val="0"/>
              <w:autoSpaceDN w:val="0"/>
              <w:adjustRightInd w:val="0"/>
              <w:ind w:left="60" w:right="60"/>
              <w:jc w:val="center"/>
              <w:rPr>
                <w:rFonts w:eastAsia="Calibri"/>
                <w:color w:val="010205"/>
              </w:rPr>
            </w:pPr>
            <w:r w:rsidRPr="00075035">
              <w:rPr>
                <w:rFonts w:eastAsia="Calibri"/>
                <w:color w:val="010205"/>
              </w:rPr>
              <w:t>0.008</w:t>
            </w:r>
            <w:r w:rsidRPr="00075035">
              <w:rPr>
                <w:rFonts w:eastAsia="Calibri"/>
                <w:color w:val="010205"/>
                <w:vertAlign w:val="superscript"/>
              </w:rPr>
              <w:t>*</w:t>
            </w:r>
          </w:p>
        </w:tc>
      </w:tr>
    </w:tbl>
    <w:p w14:paraId="4A4AA611" w14:textId="77777777" w:rsidR="00BD3CA1" w:rsidRDefault="00BD3CA1" w:rsidP="00BD3CA1">
      <w:pPr>
        <w:jc w:val="both"/>
        <w:rPr>
          <w:rFonts w:eastAsia="Calibri"/>
        </w:rPr>
      </w:pPr>
    </w:p>
    <w:p w14:paraId="2CD1B909" w14:textId="77777777" w:rsidR="00BD3CA1" w:rsidRDefault="00BD3CA1" w:rsidP="00BD3CA1">
      <w:pPr>
        <w:jc w:val="both"/>
        <w:rPr>
          <w:rFonts w:eastAsia="Calibri"/>
        </w:rPr>
      </w:pPr>
    </w:p>
    <w:p w14:paraId="5B18E6BA" w14:textId="77777777" w:rsidR="00BD3CA1" w:rsidRDefault="00BD3CA1" w:rsidP="00BD3CA1">
      <w:pPr>
        <w:jc w:val="both"/>
        <w:rPr>
          <w:rFonts w:eastAsia="Calibri"/>
        </w:rPr>
      </w:pPr>
    </w:p>
    <w:p w14:paraId="6558435C" w14:textId="77777777" w:rsidR="00BD3CA1" w:rsidRDefault="00BD3CA1" w:rsidP="00BD3CA1">
      <w:pPr>
        <w:jc w:val="both"/>
        <w:rPr>
          <w:rFonts w:eastAsia="Calibri"/>
        </w:rPr>
      </w:pPr>
    </w:p>
    <w:p w14:paraId="5CD112A4" w14:textId="77777777" w:rsidR="00645807" w:rsidRDefault="00645807" w:rsidP="00BD3CA1">
      <w:pPr>
        <w:jc w:val="both"/>
        <w:rPr>
          <w:rFonts w:eastAsia="Calibri"/>
        </w:rPr>
      </w:pPr>
    </w:p>
    <w:p w14:paraId="061D1FCE" w14:textId="77777777" w:rsidR="00BD3CA1" w:rsidRDefault="00BD3CA1" w:rsidP="00BD3CA1">
      <w:pPr>
        <w:jc w:val="both"/>
        <w:rPr>
          <w:rFonts w:eastAsia="Calibri"/>
        </w:rPr>
      </w:pPr>
    </w:p>
    <w:p w14:paraId="2659CD39" w14:textId="77777777" w:rsidR="00BD3CA1" w:rsidRPr="00075035" w:rsidRDefault="00BD3CA1" w:rsidP="00BD3CA1">
      <w:pPr>
        <w:jc w:val="both"/>
        <w:rPr>
          <w:rFonts w:eastAsia="Calibri"/>
        </w:rPr>
      </w:pPr>
    </w:p>
    <w:p w14:paraId="73331E0F" w14:textId="5E22BDB3" w:rsidR="00075035" w:rsidRDefault="00BD3CA1" w:rsidP="00B41E46">
      <w:pPr>
        <w:spacing w:line="259" w:lineRule="auto"/>
        <w:contextualSpacing/>
        <w:rPr>
          <w:rFonts w:eastAsia="Calibri"/>
          <w:b/>
          <w:bCs/>
          <w:sz w:val="22"/>
          <w:szCs w:val="22"/>
        </w:rPr>
      </w:pPr>
      <w:r w:rsidRPr="00BD3CA1">
        <w:rPr>
          <w:rFonts w:eastAsia="Calibri"/>
          <w:b/>
          <w:bCs/>
          <w:sz w:val="22"/>
          <w:szCs w:val="22"/>
        </w:rPr>
        <w:lastRenderedPageBreak/>
        <w:t xml:space="preserve">4- </w:t>
      </w:r>
      <w:r w:rsidR="00075035" w:rsidRPr="00BD3CA1">
        <w:rPr>
          <w:rFonts w:eastAsia="Calibri"/>
          <w:b/>
          <w:bCs/>
          <w:sz w:val="22"/>
          <w:szCs w:val="22"/>
        </w:rPr>
        <w:t xml:space="preserve">DISCUSSION </w:t>
      </w:r>
    </w:p>
    <w:p w14:paraId="7AB12F2E" w14:textId="77777777" w:rsidR="00BD3CA1" w:rsidRPr="00BD3CA1" w:rsidRDefault="00BD3CA1" w:rsidP="00B41E46">
      <w:pPr>
        <w:spacing w:line="259" w:lineRule="auto"/>
        <w:contextualSpacing/>
        <w:rPr>
          <w:rFonts w:eastAsia="Calibri"/>
          <w:b/>
          <w:bCs/>
          <w:sz w:val="12"/>
          <w:szCs w:val="12"/>
          <w:rtl/>
        </w:rPr>
      </w:pPr>
    </w:p>
    <w:p w14:paraId="16629FF5" w14:textId="1E9C28E9" w:rsidR="005D44E2" w:rsidRDefault="005D44E2" w:rsidP="005D44E2">
      <w:pPr>
        <w:ind w:firstLine="720"/>
        <w:jc w:val="both"/>
        <w:rPr>
          <w:rFonts w:eastAsia="Calibri"/>
        </w:rPr>
      </w:pPr>
      <w:r w:rsidRPr="005D44E2">
        <w:rPr>
          <w:rFonts w:eastAsia="Calibri"/>
        </w:rPr>
        <w:t>A cross-sectional study was conducted on 434 dental students at Dijlah University College in Baghdad, Iraq, including 167 fifth-stage students and 267 first-stage students (196 males and 238 females). The results showed that the prevalence of TMD symptoms, pain severity, parafunctional habits (such as chewing gum), and other joint problems were significantly higher among female students compared to males. Furthermore, based on the stage of the study, parafunctional habits (chewing gum, biting objects) and the occurrence of other joint problems were significantly more common among first-stage students than among fifth-stage students.</w:t>
      </w:r>
      <w:r>
        <w:rPr>
          <w:rFonts w:eastAsia="Calibri"/>
        </w:rPr>
        <w:t xml:space="preserve"> </w:t>
      </w:r>
    </w:p>
    <w:p w14:paraId="67DA2734" w14:textId="77777777" w:rsidR="005D44E2" w:rsidRPr="005D44E2" w:rsidRDefault="005D44E2" w:rsidP="005D44E2">
      <w:pPr>
        <w:jc w:val="both"/>
        <w:rPr>
          <w:rFonts w:eastAsia="Calibri"/>
          <w:sz w:val="12"/>
          <w:szCs w:val="12"/>
        </w:rPr>
      </w:pPr>
    </w:p>
    <w:p w14:paraId="609F2490" w14:textId="371EDC0E" w:rsidR="005D44E2" w:rsidRDefault="005D44E2" w:rsidP="005D44E2">
      <w:pPr>
        <w:jc w:val="both"/>
        <w:rPr>
          <w:rFonts w:eastAsia="Calibri"/>
        </w:rPr>
      </w:pPr>
      <w:r w:rsidRPr="005D44E2">
        <w:rPr>
          <w:rFonts w:eastAsia="Calibri"/>
        </w:rPr>
        <w:t>The prevalence of TMJ pain, TMJ noises, and TMJ stiffness/tiredness was significantly higher among fifth-stage students compared to first-stage students. Mild TMJ pain was more common in the fifth stage, whereas moderate pain was significantly more frequent in the first stage. Severe pain occurred exclusively in the first stage, indicating a highly significant difference. Additionally, both the occurrence and severity (mild, moderate, and severe) of headache/neck pain were significantly higher among first-stage students. Regarding the timing of pain, morning and afternoon pain were more frequently reported by fifth-stage students, while nighttime pain was significantly more prevalent among first-stage students.</w:t>
      </w:r>
      <w:r>
        <w:rPr>
          <w:rFonts w:eastAsia="Calibri"/>
        </w:rPr>
        <w:t xml:space="preserve"> </w:t>
      </w:r>
    </w:p>
    <w:p w14:paraId="33EF2B8D" w14:textId="77777777" w:rsidR="005D44E2" w:rsidRPr="005D44E2" w:rsidRDefault="005D44E2" w:rsidP="005D44E2">
      <w:pPr>
        <w:jc w:val="both"/>
        <w:rPr>
          <w:rFonts w:eastAsia="Calibri"/>
          <w:sz w:val="12"/>
          <w:szCs w:val="12"/>
        </w:rPr>
      </w:pPr>
    </w:p>
    <w:p w14:paraId="544A88BF" w14:textId="79669976" w:rsidR="005D44E2" w:rsidRDefault="005D44E2" w:rsidP="005D44E2">
      <w:pPr>
        <w:jc w:val="both"/>
        <w:rPr>
          <w:rFonts w:eastAsia="Calibri"/>
          <w:lang w:bidi="ar-IQ"/>
        </w:rPr>
      </w:pPr>
      <w:r w:rsidRPr="005D44E2">
        <w:rPr>
          <w:rFonts w:eastAsia="Calibri"/>
          <w:lang w:bidi="ar-IQ"/>
        </w:rPr>
        <w:t xml:space="preserve">A previous study conducted in Japan in 2013 on first-year university students (n = 1,930) showed no difference in the presence of TMD between genders </w:t>
      </w:r>
      <w:r w:rsidRPr="005D44E2">
        <w:rPr>
          <w:rFonts w:eastAsia="Calibri"/>
          <w:lang w:bidi="ar-IQ"/>
        </w:rPr>
        <w:fldChar w:fldCharType="begin"/>
      </w:r>
      <w:r w:rsidRPr="005D44E2">
        <w:rPr>
          <w:rFonts w:eastAsia="Calibri"/>
          <w:lang w:bidi="ar-IQ"/>
        </w:rPr>
        <w:instrText xml:space="preserve"> ADDIN EN.CITE &lt;EndNote&gt;&lt;Cite&gt;&lt;Author&gt;Akhter&lt;/Author&gt;&lt;Year&gt;2013&lt;/Year&gt;&lt;RecNum&gt;12&lt;/RecNum&gt;&lt;DisplayText&gt;(12)&lt;/DisplayText&gt;&lt;record&gt;&lt;rec-number&gt;12&lt;/rec-number&gt;&lt;foreign-keys&gt;&lt;key app="EN" db-id="t9w90zxe2asf5yet92m5fdfqz0avp9zvavav" timestamp="1744001300"&gt;12&lt;/key&gt;&lt;/foreign-keys&gt;&lt;ref-type name="Journal Article"&gt;17&lt;/ref-type&gt;&lt;contributors&gt;&lt;authors&gt;&lt;author&gt;Akhter, Rahena&lt;/author&gt;&lt;author&gt;Morita, Manabu&lt;/author&gt;&lt;author&gt;Ekuni, Disuke&lt;/author&gt;&lt;author&gt;Hassan, Nur Mohammad Monsur&lt;/author&gt;&lt;author&gt;Furuta, Michiko&lt;/author&gt;&lt;author&gt;Yamanaka, Reiko&lt;/author&gt;&lt;author&gt;Matsuka, Yoshizo&lt;/author&gt;&lt;author&gt;Wilson, David&lt;/author&gt;&lt;/authors&gt;&lt;/contributors&gt;&lt;titles&gt;&lt;title&gt;Self-reported aural symptoms, headache and temporomandibular disorders in Japanese young adults&lt;/title&gt;&lt;secondary-title&gt;BMC Musculoskeletal Disorders&lt;/secondary-title&gt;&lt;/titles&gt;&lt;periodical&gt;&lt;full-title&gt;BMC Musculoskeletal Disorders&lt;/full-title&gt;&lt;/periodical&gt;&lt;pages&gt;1-7&lt;/pages&gt;&lt;volume&gt;14&lt;/volume&gt;&lt;dates&gt;&lt;year&gt;2013&lt;/year&gt;&lt;/dates&gt;&lt;urls&gt;&lt;/urls&gt;&lt;/record&gt;&lt;/Cite&gt;&lt;/EndNote&gt;</w:instrText>
      </w:r>
      <w:r w:rsidRPr="005D44E2">
        <w:rPr>
          <w:rFonts w:eastAsia="Calibri"/>
          <w:lang w:bidi="ar-IQ"/>
        </w:rPr>
        <w:fldChar w:fldCharType="separate"/>
      </w:r>
      <w:r w:rsidRPr="005D44E2">
        <w:rPr>
          <w:rFonts w:eastAsia="Calibri"/>
          <w:noProof/>
          <w:lang w:bidi="ar-IQ"/>
        </w:rPr>
        <w:t>[12]</w:t>
      </w:r>
      <w:r w:rsidRPr="005D44E2">
        <w:rPr>
          <w:rFonts w:eastAsia="Calibri"/>
          <w:lang w:bidi="ar-IQ"/>
        </w:rPr>
        <w:fldChar w:fldCharType="end"/>
      </w:r>
      <w:r w:rsidRPr="005D44E2">
        <w:rPr>
          <w:rFonts w:eastAsia="Calibri"/>
          <w:lang w:bidi="ar-IQ"/>
        </w:rPr>
        <w:t xml:space="preserve">. In contrast, the present findings, along with a cohort study conducted in Brazil using Fonseca’s Anamnestic Index, found a significant association between TMD and the female gender </w:t>
      </w:r>
      <w:r w:rsidRPr="005D44E2">
        <w:rPr>
          <w:rFonts w:eastAsia="Calibri"/>
          <w:lang w:bidi="ar-IQ"/>
        </w:rPr>
        <w:fldChar w:fldCharType="begin"/>
      </w:r>
      <w:r w:rsidRPr="005D44E2">
        <w:rPr>
          <w:rFonts w:eastAsia="Calibri"/>
          <w:lang w:bidi="ar-IQ"/>
        </w:rPr>
        <w:instrText xml:space="preserve"> ADDIN EN.CITE &lt;EndNote&gt;&lt;Cite&gt;&lt;Author&gt;Nomura&lt;/Author&gt;&lt;Year&gt;2007&lt;/Year&gt;&lt;RecNum&gt;13&lt;/RecNum&gt;&lt;DisplayText&gt;(13)&lt;/DisplayText&gt;&lt;record&gt;&lt;rec-number&gt;13&lt;/rec-number&gt;&lt;foreign-keys&gt;&lt;key app="EN" db-id="t9w90zxe2asf5yet92m5fdfqz0avp9zvavav" timestamp="1744001369"&gt;13&lt;/key&gt;&lt;/foreign-keys&gt;&lt;ref-type name="Journal Article"&gt;17&lt;/ref-type&gt;&lt;contributors&gt;&lt;authors&gt;&lt;author&gt;Nomura, Kariny&lt;/author&gt;&lt;author&gt;Vitti, Mathias&lt;/author&gt;&lt;author&gt;Oliveira, Anamaria Siriani de&lt;/author&gt;&lt;author&gt;Chaves, Thaís Cristina&lt;/author&gt;&lt;author&gt;Semprini, Marisa&lt;/author&gt;&lt;author&gt;Siéssere, Selma&lt;/author&gt;&lt;author&gt;Hallak, Jaime Eduardo Cecilio&lt;/author&gt;&lt;author&gt;Regalo, Simone Cecilio Hallak&lt;/author&gt;&lt;/authors&gt;&lt;/contributors&gt;&lt;titles&gt;&lt;title&gt;Use of the Fonseca&amp;apos;s questionnaire to assess the prevalence and severity of temporomandibular disorders in Brazilian dental undergraduates&lt;/title&gt;&lt;secondary-title&gt;Brazilian dental journal&lt;/secondary-title&gt;&lt;/titles&gt;&lt;periodical&gt;&lt;full-title&gt;Brazilian dental journal&lt;/full-title&gt;&lt;/periodical&gt;&lt;pages&gt;163-167&lt;/pages&gt;&lt;volume&gt;18&lt;/volume&gt;&lt;dates&gt;&lt;year&gt;2007&lt;/year&gt;&lt;/dates&gt;&lt;isbn&gt;0103-6440&lt;/isbn&gt;&lt;urls&gt;&lt;/urls&gt;&lt;/record&gt;&lt;/Cite&gt;&lt;/EndNote&gt;</w:instrText>
      </w:r>
      <w:r w:rsidRPr="005D44E2">
        <w:rPr>
          <w:rFonts w:eastAsia="Calibri"/>
          <w:lang w:bidi="ar-IQ"/>
        </w:rPr>
        <w:fldChar w:fldCharType="separate"/>
      </w:r>
      <w:r w:rsidRPr="005D44E2">
        <w:rPr>
          <w:rFonts w:eastAsia="Calibri"/>
          <w:lang w:bidi="ar-IQ"/>
        </w:rPr>
        <w:t>[</w:t>
      </w:r>
      <w:r w:rsidRPr="005D44E2">
        <w:rPr>
          <w:rFonts w:eastAsia="Calibri"/>
          <w:noProof/>
          <w:lang w:bidi="ar-IQ"/>
        </w:rPr>
        <w:t>13]</w:t>
      </w:r>
      <w:r w:rsidRPr="005D44E2">
        <w:rPr>
          <w:rFonts w:eastAsia="Calibri"/>
          <w:lang w:bidi="ar-IQ"/>
        </w:rPr>
        <w:fldChar w:fldCharType="end"/>
      </w:r>
      <w:r w:rsidRPr="005D44E2">
        <w:rPr>
          <w:rFonts w:eastAsia="Calibri"/>
          <w:lang w:bidi="ar-IQ"/>
        </w:rPr>
        <w:t>.</w:t>
      </w:r>
      <w:r>
        <w:rPr>
          <w:rFonts w:eastAsia="Calibri"/>
          <w:lang w:bidi="ar-IQ"/>
        </w:rPr>
        <w:t xml:space="preserve"> </w:t>
      </w:r>
    </w:p>
    <w:p w14:paraId="7E5DFC1A" w14:textId="77777777" w:rsidR="005D44E2" w:rsidRPr="005D44E2" w:rsidRDefault="005D44E2" w:rsidP="005D44E2">
      <w:pPr>
        <w:jc w:val="both"/>
        <w:rPr>
          <w:rFonts w:eastAsia="Calibri"/>
          <w:sz w:val="12"/>
          <w:szCs w:val="12"/>
          <w:lang w:bidi="ar-IQ"/>
        </w:rPr>
      </w:pPr>
    </w:p>
    <w:p w14:paraId="4A6CD875" w14:textId="13094904" w:rsidR="005D44E2" w:rsidRDefault="005D44E2" w:rsidP="005D44E2">
      <w:pPr>
        <w:jc w:val="both"/>
        <w:rPr>
          <w:rFonts w:eastAsia="Calibri"/>
          <w:lang w:bidi="ar-IQ"/>
        </w:rPr>
      </w:pPr>
      <w:r w:rsidRPr="005D44E2">
        <w:rPr>
          <w:rFonts w:eastAsia="Calibri"/>
          <w:lang w:bidi="ar-IQ"/>
        </w:rPr>
        <w:t>The impact of anxiety on the pain threshold within the masticatory muscles was documented by Nomura et al. (2007).  It has also been observed that college students tend to exhibit elevated levels of anxiety and stress, attributable to the critical role these years play in shaping their future professional trajectories. Therefore, selecting young college students as subjects in the present study was intentional, as they are considered a high-risk group for anxiety and stress. These findings are comparable to those of a study conducted in Iraq, which assessed the prevalence of TMD among 208 males and 278 female undergraduate dental students using an email-based questionnaire. The current results showed that more than a third of the students were suffering from mild TMD, with no statistically significant association with gender</w:t>
      </w:r>
      <w:r>
        <w:rPr>
          <w:rFonts w:eastAsia="Calibri"/>
          <w:lang w:bidi="ar-IQ"/>
        </w:rPr>
        <w:t xml:space="preserve">. </w:t>
      </w:r>
    </w:p>
    <w:p w14:paraId="49A6C79E" w14:textId="77777777" w:rsidR="005D44E2" w:rsidRPr="005D44E2" w:rsidRDefault="005D44E2" w:rsidP="005D44E2">
      <w:pPr>
        <w:jc w:val="both"/>
        <w:rPr>
          <w:rFonts w:eastAsia="Calibri"/>
          <w:sz w:val="12"/>
          <w:szCs w:val="12"/>
          <w:lang w:bidi="ar-IQ"/>
        </w:rPr>
      </w:pPr>
    </w:p>
    <w:p w14:paraId="4CB8EEDF" w14:textId="1E44C3A1" w:rsidR="005D44E2" w:rsidRDefault="005D44E2" w:rsidP="005D44E2">
      <w:pPr>
        <w:jc w:val="both"/>
        <w:rPr>
          <w:rFonts w:eastAsia="Calibri"/>
          <w:lang w:bidi="ar-IQ"/>
        </w:rPr>
      </w:pPr>
      <w:r w:rsidRPr="005D44E2">
        <w:rPr>
          <w:rFonts w:eastAsia="Calibri"/>
          <w:lang w:bidi="ar-IQ"/>
        </w:rPr>
        <w:t xml:space="preserve">However, age and academic grades were significantly associated with TMD severity. Pain or discomfort in the neck region was significantly more prevalent among female students.  Furthermore, students aged over 20, particularly those engaged in clinical training, exhibited a higher prevalence of TMD compared to their counterparts under 20 in the earlier years of study  </w:t>
      </w:r>
      <w:r w:rsidRPr="005D44E2">
        <w:rPr>
          <w:rFonts w:eastAsia="Calibri"/>
          <w:lang w:bidi="ar-IQ"/>
        </w:rPr>
        <w:fldChar w:fldCharType="begin"/>
      </w:r>
      <w:r w:rsidRPr="005D44E2">
        <w:rPr>
          <w:rFonts w:eastAsia="Calibri"/>
          <w:lang w:bidi="ar-IQ"/>
        </w:rPr>
        <w:instrText xml:space="preserve"> ADDIN EN.CITE &lt;EndNote&gt;&lt;Cite&gt;&lt;Author&gt;Alshami&lt;/Author&gt;&lt;Year&gt;2022&lt;/Year&gt;&lt;RecNum&gt;14&lt;/RecNum&gt;&lt;DisplayText&gt;(14)&lt;/DisplayText&gt;&lt;record&gt;&lt;rec-number&gt;14&lt;/rec-number&gt;&lt;foreign-keys&gt;&lt;key app="EN" db-id="t9w90zxe2asf5yet92m5fdfqz0avp9zvavav" timestamp="1744001718"&gt;14&lt;/key&gt;&lt;/foreign-keys&gt;&lt;ref-type name="Journal Article"&gt;17&lt;/ref-type&gt;&lt;contributors&gt;&lt;authors&gt;&lt;author&gt;Alshami, Muhanad&lt;/author&gt;&lt;author&gt;Abdulbaqi, Hayder&lt;/author&gt;&lt;author&gt;Majeed, Amir&lt;/author&gt;&lt;/authors&gt;&lt;/contributors&gt;&lt;titles&gt;&lt;title&gt;Prevalence of Temporomandibular Disorder in Undergraduate Dental Students: A Questionnaire Based Study&lt;/title&gt;&lt;secondary-title&gt;Jordan Medical Journal&lt;/secondary-title&gt;&lt;/titles&gt;&lt;periodical&gt;&lt;full-title&gt;Jordan Medical Journal&lt;/full-title&gt;&lt;/periodical&gt;&lt;volume&gt;56&lt;/volume&gt;&lt;number&gt;4&lt;/number&gt;&lt;dates&gt;&lt;year&gt;2022&lt;/year&gt;&lt;/dates&gt;&lt;isbn&gt;2664-8091&lt;/isbn&gt;&lt;urls&gt;&lt;/urls&gt;&lt;/record&gt;&lt;/Cite&gt;&lt;/EndNote&gt;</w:instrText>
      </w:r>
      <w:r w:rsidRPr="005D44E2">
        <w:rPr>
          <w:rFonts w:eastAsia="Calibri"/>
          <w:lang w:bidi="ar-IQ"/>
        </w:rPr>
        <w:fldChar w:fldCharType="separate"/>
      </w:r>
      <w:r w:rsidRPr="005D44E2">
        <w:rPr>
          <w:rFonts w:eastAsia="Calibri"/>
          <w:noProof/>
          <w:lang w:bidi="ar-IQ"/>
        </w:rPr>
        <w:t>[14]</w:t>
      </w:r>
      <w:r w:rsidRPr="005D44E2">
        <w:rPr>
          <w:rFonts w:eastAsia="Calibri"/>
          <w:lang w:bidi="ar-IQ"/>
        </w:rPr>
        <w:fldChar w:fldCharType="end"/>
      </w:r>
      <w:r w:rsidRPr="005D44E2">
        <w:rPr>
          <w:rFonts w:eastAsia="Calibri"/>
          <w:lang w:bidi="ar-IQ"/>
        </w:rPr>
        <w:t>.</w:t>
      </w:r>
      <w:r w:rsidRPr="005D44E2">
        <w:rPr>
          <w:rFonts w:eastAsia="Calibri"/>
        </w:rPr>
        <w:t xml:space="preserve"> </w:t>
      </w:r>
      <w:r w:rsidRPr="005D44E2">
        <w:rPr>
          <w:rFonts w:eastAsia="Calibri"/>
          <w:lang w:bidi="ar-IQ"/>
        </w:rPr>
        <w:t>Multiple studies have documented a high prevalence of TMD among individuals in the age range of 2</w:t>
      </w:r>
      <w:r w:rsidRPr="005D44E2">
        <w:rPr>
          <w:rFonts w:eastAsia="Calibri"/>
          <w:vertAlign w:val="superscript"/>
          <w:lang w:bidi="ar-IQ"/>
        </w:rPr>
        <w:t>nd</w:t>
      </w:r>
      <w:r w:rsidRPr="005D44E2">
        <w:rPr>
          <w:rFonts w:eastAsia="Calibri"/>
          <w:lang w:bidi="ar-IQ"/>
        </w:rPr>
        <w:t xml:space="preserve"> to 3</w:t>
      </w:r>
      <w:r w:rsidRPr="005D44E2">
        <w:rPr>
          <w:rFonts w:eastAsia="Calibri"/>
          <w:vertAlign w:val="superscript"/>
          <w:lang w:bidi="ar-IQ"/>
        </w:rPr>
        <w:t>rd</w:t>
      </w:r>
      <w:r w:rsidRPr="005D44E2">
        <w:rPr>
          <w:rFonts w:eastAsia="Calibri"/>
          <w:lang w:bidi="ar-IQ"/>
        </w:rPr>
        <w:t xml:space="preserve">  decades </w:t>
      </w:r>
      <w:r w:rsidRPr="005D44E2">
        <w:rPr>
          <w:rFonts w:eastAsia="Calibri"/>
          <w:lang w:bidi="ar-IQ"/>
        </w:rPr>
        <w:fldChar w:fldCharType="begin"/>
      </w:r>
      <w:r w:rsidRPr="005D44E2">
        <w:rPr>
          <w:rFonts w:eastAsia="Calibri"/>
          <w:lang w:bidi="ar-IQ"/>
        </w:rPr>
        <w:instrText xml:space="preserve"> ADDIN EN.CITE &lt;EndNote&gt;&lt;Cite&gt;&lt;Author&gt;Robin&lt;/Author&gt;&lt;Year&gt;2010&lt;/Year&gt;&lt;RecNum&gt;15&lt;/RecNum&gt;&lt;DisplayText&gt;(15)&lt;/DisplayText&gt;&lt;record&gt;&lt;rec-number&gt;15&lt;/rec-number&gt;&lt;foreign-keys&gt;&lt;key app="EN" db-id="t9w90zxe2asf5yet92m5fdfqz0avp9zvavav" timestamp="1744001890"&gt;15&lt;/key&gt;&lt;/foreign-keys&gt;&lt;ref-type name="Journal Article"&gt;17&lt;/ref-type&gt;&lt;contributors&gt;&lt;authors&gt;&lt;author&gt;Robin, O&lt;/author&gt;&lt;author&gt;Chiomento, A&lt;/author&gt;&lt;/authors&gt;&lt;/contributors&gt;&lt;titles&gt;&lt;title&gt;Prevalence of risk factors for temporomandibular disorders: a retrospective survey from 300 consecutive patients seeking care for TMD in a French dental school&lt;/title&gt;&lt;secondary-title&gt;international journal of stomatology &amp;amp; occlusion medicine&lt;/secondary-title&gt;&lt;/titles&gt;&lt;periodical&gt;&lt;full-title&gt;international journal of stomatology &amp;amp; occlusion medicine&lt;/full-title&gt;&lt;/periodical&gt;&lt;pages&gt;179-186&lt;/pages&gt;&lt;volume&gt;3&lt;/volume&gt;&lt;dates&gt;&lt;year&gt;2010&lt;/year&gt;&lt;/dates&gt;&lt;isbn&gt;1867-2221&lt;/isbn&gt;&lt;urls&gt;&lt;/urls&gt;&lt;/record&gt;&lt;/Cite&gt;&lt;/EndNote&gt;</w:instrText>
      </w:r>
      <w:r w:rsidRPr="005D44E2">
        <w:rPr>
          <w:rFonts w:eastAsia="Calibri"/>
          <w:lang w:bidi="ar-IQ"/>
        </w:rPr>
        <w:fldChar w:fldCharType="separate"/>
      </w:r>
      <w:r w:rsidRPr="005D44E2">
        <w:rPr>
          <w:rFonts w:eastAsia="Calibri"/>
          <w:noProof/>
          <w:lang w:bidi="ar-IQ"/>
        </w:rPr>
        <w:t>[15]</w:t>
      </w:r>
      <w:r w:rsidRPr="005D44E2">
        <w:rPr>
          <w:rFonts w:eastAsia="Calibri"/>
          <w:lang w:bidi="ar-IQ"/>
        </w:rPr>
        <w:fldChar w:fldCharType="end"/>
      </w:r>
      <w:r w:rsidRPr="005D44E2">
        <w:rPr>
          <w:rFonts w:eastAsia="Calibri"/>
          <w:lang w:bidi="ar-IQ"/>
        </w:rPr>
        <w:t>.</w:t>
      </w:r>
      <w:r>
        <w:rPr>
          <w:rFonts w:eastAsia="Calibri"/>
          <w:lang w:bidi="ar-IQ"/>
        </w:rPr>
        <w:t xml:space="preserve"> </w:t>
      </w:r>
    </w:p>
    <w:p w14:paraId="52EAE740" w14:textId="77777777" w:rsidR="005D44E2" w:rsidRPr="005D44E2" w:rsidRDefault="005D44E2" w:rsidP="005D44E2">
      <w:pPr>
        <w:jc w:val="both"/>
        <w:rPr>
          <w:rFonts w:eastAsia="Calibri"/>
          <w:sz w:val="12"/>
          <w:szCs w:val="12"/>
          <w:lang w:bidi="ar-IQ"/>
        </w:rPr>
      </w:pPr>
    </w:p>
    <w:p w14:paraId="6DB0D034" w14:textId="18B6709F" w:rsidR="005D44E2" w:rsidRDefault="005D44E2" w:rsidP="005D44E2">
      <w:pPr>
        <w:jc w:val="both"/>
        <w:rPr>
          <w:rFonts w:eastAsia="Calibri"/>
        </w:rPr>
      </w:pPr>
      <w:r w:rsidRPr="005D44E2">
        <w:rPr>
          <w:rFonts w:eastAsia="Calibri"/>
        </w:rPr>
        <w:t xml:space="preserve">The result of this study agrees with the previous study, as it showed that there is an association between grade, gender and TMD. The higher prevalence of temporomandibular disorders (TMD) in females compared to males is likely attributed to physiological differences, including hormonal fluctuations and a lower pain threshold in females  </w:t>
      </w:r>
      <w:r w:rsidRPr="005D44E2">
        <w:rPr>
          <w:rFonts w:eastAsia="Calibri"/>
        </w:rPr>
        <w:fldChar w:fldCharType="begin"/>
      </w:r>
      <w:r w:rsidRPr="005D44E2">
        <w:rPr>
          <w:rFonts w:eastAsia="Calibri"/>
        </w:rPr>
        <w:instrText xml:space="preserve"> ADDIN EN.CITE &lt;EndNote&gt;&lt;Cite&gt;&lt;Author&gt;Vedolin&lt;/Author&gt;&lt;Year&gt;2009&lt;/Year&gt;&lt;RecNum&gt;16&lt;/RecNum&gt;&lt;DisplayText&gt;(16)&lt;/DisplayText&gt;&lt;record&gt;&lt;rec-number&gt;16&lt;/rec-number&gt;&lt;foreign-keys&gt;&lt;key app="EN" db-id="t9w90zxe2asf5yet92m5fdfqz0avp9zvavav" timestamp="1744001988"&gt;16&lt;/key&gt;&lt;/foreign-keys&gt;&lt;ref-type name="Journal Article"&gt;17&lt;/ref-type&gt;&lt;contributors&gt;&lt;authors&gt;&lt;author&gt;Vedolin, GM&lt;/author&gt;&lt;author&gt;Lobato, VV&lt;/author&gt;&lt;author&gt;Conti, Paulo César Rodrigues&lt;/author&gt;&lt;author&gt;Lauris, José Roberto Pereira&lt;/author&gt;&lt;/authors&gt;&lt;/contributors&gt;&lt;titles&gt;&lt;title&gt;The impact of stress and anxiety on the pressure pain threshold of myofascial pain patients&lt;/title&gt;&lt;secondary-title&gt;Journal of oral rehabilitation&lt;/secondary-title&gt;&lt;/titles&gt;&lt;periodical&gt;&lt;full-title&gt;Journal of oral rehabilitation&lt;/full-title&gt;&lt;/periodical&gt;&lt;pages&gt;313-321&lt;/pages&gt;&lt;volume&gt;36&lt;/volume&gt;&lt;number&gt;5&lt;/number&gt;&lt;dates&gt;&lt;year&gt;2009&lt;/year&gt;&lt;/dates&gt;&lt;isbn&gt;0305-182X&lt;/isbn&gt;&lt;urls&gt;&lt;/urls&gt;&lt;/record&gt;&lt;/Cite&gt;&lt;/EndNote&gt;</w:instrText>
      </w:r>
      <w:r w:rsidRPr="005D44E2">
        <w:rPr>
          <w:rFonts w:eastAsia="Calibri"/>
        </w:rPr>
        <w:fldChar w:fldCharType="separate"/>
      </w:r>
      <w:r w:rsidRPr="005D44E2">
        <w:rPr>
          <w:rFonts w:eastAsia="Calibri"/>
          <w:noProof/>
        </w:rPr>
        <w:t>[16]</w:t>
      </w:r>
      <w:r w:rsidRPr="005D44E2">
        <w:rPr>
          <w:rFonts w:eastAsia="Calibri"/>
        </w:rPr>
        <w:fldChar w:fldCharType="end"/>
      </w:r>
      <w:r w:rsidRPr="005D44E2">
        <w:rPr>
          <w:rFonts w:eastAsia="Calibri"/>
        </w:rPr>
        <w:t>.</w:t>
      </w:r>
      <w:r>
        <w:rPr>
          <w:rFonts w:eastAsia="Calibri"/>
        </w:rPr>
        <w:t xml:space="preserve"> </w:t>
      </w:r>
    </w:p>
    <w:p w14:paraId="4C51D79B" w14:textId="77777777" w:rsidR="005D44E2" w:rsidRPr="005D44E2" w:rsidRDefault="005D44E2" w:rsidP="005D44E2">
      <w:pPr>
        <w:jc w:val="both"/>
        <w:rPr>
          <w:rFonts w:eastAsia="Calibri"/>
          <w:sz w:val="12"/>
          <w:szCs w:val="12"/>
        </w:rPr>
      </w:pPr>
    </w:p>
    <w:p w14:paraId="33304A03" w14:textId="77777777" w:rsidR="005D44E2" w:rsidRDefault="005D44E2" w:rsidP="005D44E2">
      <w:pPr>
        <w:jc w:val="both"/>
        <w:rPr>
          <w:rFonts w:eastAsia="Calibri"/>
        </w:rPr>
      </w:pPr>
      <w:r w:rsidRPr="005D44E2">
        <w:rPr>
          <w:rFonts w:eastAsia="Calibri"/>
        </w:rPr>
        <w:t xml:space="preserve">The presence of TMJ pain was significantly higher among fifth-stage students compared to first-stage students. However, the intensity of the pain was significantly higher in the first stage. The current result may be explained by to the parafunctional habits is high among first-stage students, as well as the increased stress levels they experience when transitioning into the university environment. Other studies have suggested that students frequently experience heightened levels of stress and anxiety upon entering the clinical practice. The stress were established as risk factor linked to the development of TMD </w:t>
      </w:r>
      <w:r w:rsidRPr="005D44E2">
        <w:rPr>
          <w:rFonts w:eastAsia="Calibri"/>
        </w:rPr>
        <w:fldChar w:fldCharType="begin"/>
      </w:r>
      <w:r w:rsidRPr="005D44E2">
        <w:rPr>
          <w:rFonts w:eastAsia="Calibri"/>
        </w:rPr>
        <w:instrText xml:space="preserve"> ADDIN EN.CITE &lt;EndNote&gt;&lt;Cite&gt;&lt;Author&gt;Alzahem&lt;/Author&gt;&lt;Year&gt;2011&lt;/Year&gt;&lt;RecNum&gt;17&lt;/RecNum&gt;&lt;DisplayText&gt;(17)&lt;/DisplayText&gt;&lt;record&gt;&lt;rec-number&gt;17&lt;/rec-number&gt;&lt;foreign-keys&gt;&lt;key app="EN" db-id="t9w90zxe2asf5yet92m5fdfqz0avp9zvavav" timestamp="1744002141"&gt;17&lt;/key&gt;&lt;/foreign-keys&gt;&lt;ref-type name="Journal Article"&gt;17&lt;/ref-type&gt;&lt;contributors&gt;&lt;authors&gt;&lt;author&gt;Alzahem, AM&lt;/author&gt;&lt;author&gt;Van der Molen, HT&lt;/author&gt;&lt;author&gt;Alaujan, AH&lt;/author&gt;&lt;author&gt;Schmidt, HG&lt;/author&gt;&lt;author&gt;Zamakhshary, MH&lt;/author&gt;&lt;/authors&gt;&lt;/contributors&gt;&lt;titles&gt;&lt;title&gt;Stress amongst dental students: a systematic review&lt;/title&gt;&lt;secondary-title&gt;European Journal of Dental Education&lt;/secondary-title&gt;&lt;/titles&gt;&lt;periodical&gt;&lt;full-title&gt;European Journal of Dental Education&lt;/full-title&gt;&lt;/periodical&gt;&lt;pages&gt;8-18&lt;/pages&gt;&lt;volume&gt;15&lt;/volume&gt;&lt;number&gt;1&lt;/number&gt;&lt;dates&gt;&lt;year&gt;2011&lt;/year&gt;&lt;/dates&gt;&lt;isbn&gt;1396-5883&lt;/isbn&gt;&lt;urls&gt;&lt;/urls&gt;&lt;/record&gt;&lt;/Cite&gt;&lt;/EndNote&gt;</w:instrText>
      </w:r>
      <w:r w:rsidRPr="005D44E2">
        <w:rPr>
          <w:rFonts w:eastAsia="Calibri"/>
        </w:rPr>
        <w:fldChar w:fldCharType="separate"/>
      </w:r>
      <w:r w:rsidRPr="005D44E2">
        <w:rPr>
          <w:rFonts w:eastAsia="Calibri"/>
          <w:noProof/>
        </w:rPr>
        <w:t>[17]</w:t>
      </w:r>
      <w:r w:rsidRPr="005D44E2">
        <w:rPr>
          <w:rFonts w:eastAsia="Calibri"/>
        </w:rPr>
        <w:fldChar w:fldCharType="end"/>
      </w:r>
      <w:r w:rsidRPr="005D44E2">
        <w:rPr>
          <w:rFonts w:eastAsia="Calibri"/>
        </w:rPr>
        <w:t xml:space="preserve">. </w:t>
      </w:r>
    </w:p>
    <w:p w14:paraId="4C0DF09B" w14:textId="77777777" w:rsidR="005D44E2" w:rsidRPr="005D44E2" w:rsidRDefault="005D44E2" w:rsidP="005D44E2">
      <w:pPr>
        <w:jc w:val="both"/>
        <w:rPr>
          <w:rFonts w:eastAsia="Calibri"/>
          <w:sz w:val="12"/>
          <w:szCs w:val="12"/>
        </w:rPr>
      </w:pPr>
    </w:p>
    <w:p w14:paraId="23B6B7F8" w14:textId="4DD44D97" w:rsidR="003924BE" w:rsidRDefault="005D44E2" w:rsidP="005D44E2">
      <w:pPr>
        <w:rPr>
          <w:rFonts w:eastAsia="Calibri"/>
        </w:rPr>
      </w:pPr>
      <w:r w:rsidRPr="005D44E2">
        <w:rPr>
          <w:rFonts w:eastAsia="Calibri"/>
        </w:rPr>
        <w:t>A limitation of this study is that the assessment of temporomandibular disorders (TMD) relied on self-reported data rather than clinical evaluations. Furthermore, the respondents were from a narrow age range, which may limit the generalizability of the findings. The study was conducted at a single institution, and incorporating participants from other universities would improve the external validity of the results.</w:t>
      </w:r>
      <w:r>
        <w:rPr>
          <w:rFonts w:eastAsia="Calibri"/>
        </w:rPr>
        <w:t xml:space="preserve"> </w:t>
      </w:r>
    </w:p>
    <w:p w14:paraId="317C5134" w14:textId="77777777" w:rsidR="00645807" w:rsidRDefault="00645807" w:rsidP="005D44E2">
      <w:pPr>
        <w:rPr>
          <w:rFonts w:eastAsia="Calibri"/>
        </w:rPr>
      </w:pPr>
    </w:p>
    <w:p w14:paraId="466107C6" w14:textId="77777777" w:rsidR="00645807" w:rsidRDefault="00645807" w:rsidP="005D44E2">
      <w:pPr>
        <w:rPr>
          <w:sz w:val="12"/>
          <w:szCs w:val="12"/>
        </w:rPr>
      </w:pPr>
    </w:p>
    <w:bookmarkEnd w:id="4"/>
    <w:p w14:paraId="39B99A38" w14:textId="22C7C5E1" w:rsidR="00C929C0" w:rsidRDefault="00C929C0" w:rsidP="00C929C0">
      <w:pPr>
        <w:tabs>
          <w:tab w:val="left" w:pos="426"/>
        </w:tabs>
        <w:rPr>
          <w:sz w:val="22"/>
          <w:szCs w:val="22"/>
        </w:rPr>
      </w:pPr>
      <w:r w:rsidRPr="00C929C0">
        <w:rPr>
          <w:b/>
          <w:bCs/>
          <w:sz w:val="22"/>
          <w:szCs w:val="22"/>
          <w:lang w:val="en-GB"/>
        </w:rPr>
        <w:t xml:space="preserve">4- </w:t>
      </w:r>
      <w:r w:rsidR="006458BE" w:rsidRPr="00C929C0">
        <w:rPr>
          <w:b/>
          <w:bCs/>
          <w:sz w:val="22"/>
          <w:szCs w:val="22"/>
          <w:lang w:val="id-ID"/>
        </w:rPr>
        <w:t>CONCLUSION</w:t>
      </w:r>
      <w:r>
        <w:rPr>
          <w:sz w:val="22"/>
          <w:szCs w:val="22"/>
        </w:rPr>
        <w:t xml:space="preserve"> </w:t>
      </w:r>
    </w:p>
    <w:p w14:paraId="64FF1B4F" w14:textId="77777777" w:rsidR="00C929C0" w:rsidRPr="00C929C0" w:rsidRDefault="00C929C0" w:rsidP="00C929C0">
      <w:pPr>
        <w:tabs>
          <w:tab w:val="left" w:pos="426"/>
        </w:tabs>
        <w:rPr>
          <w:sz w:val="12"/>
          <w:szCs w:val="12"/>
          <w:lang w:val="en-GB"/>
        </w:rPr>
      </w:pPr>
    </w:p>
    <w:p w14:paraId="5BC50C78" w14:textId="13740D1A" w:rsidR="00645807" w:rsidRPr="00645807" w:rsidRDefault="005D44E2" w:rsidP="00645807">
      <w:pPr>
        <w:ind w:firstLine="720"/>
        <w:jc w:val="both"/>
        <w:rPr>
          <w:rFonts w:asciiTheme="majorBidi" w:hAnsiTheme="majorBidi" w:cstheme="majorBidi"/>
          <w:lang w:bidi="ar-IQ"/>
        </w:rPr>
      </w:pPr>
      <w:r w:rsidRPr="005D44E2">
        <w:rPr>
          <w:rFonts w:asciiTheme="majorBidi" w:hAnsiTheme="majorBidi" w:cstheme="majorBidi"/>
          <w:lang w:bidi="ar-IQ"/>
        </w:rPr>
        <w:t>There is a significant association between TMD and gender, with a higher occurrence rate of TMD in females compared to males. The prevalence of TMJ pain was significantly higher among fifth-stage students than first-stage students, while the severity of pain was significantly greater in first stage (preclinical) students compared to those in the fifth stage.</w:t>
      </w:r>
      <w:r>
        <w:rPr>
          <w:rFonts w:asciiTheme="majorBidi" w:hAnsiTheme="majorBidi" w:cstheme="majorBidi"/>
          <w:lang w:bidi="ar-IQ"/>
        </w:rPr>
        <w:t xml:space="preserve"> </w:t>
      </w:r>
    </w:p>
    <w:p w14:paraId="6916180F" w14:textId="77777777" w:rsidR="006458BE" w:rsidRPr="00A344C6" w:rsidRDefault="006458BE" w:rsidP="006458BE">
      <w:pPr>
        <w:jc w:val="both"/>
        <w:rPr>
          <w:rStyle w:val="apple-style-span"/>
          <w:b/>
          <w:color w:val="000000"/>
          <w:sz w:val="22"/>
          <w:szCs w:val="22"/>
          <w:lang w:val="pt-BR"/>
        </w:rPr>
      </w:pPr>
      <w:bookmarkStart w:id="5" w:name="_Hlk78354977"/>
      <w:r w:rsidRPr="00A344C6">
        <w:rPr>
          <w:rStyle w:val="apple-style-span"/>
          <w:b/>
          <w:color w:val="000000"/>
          <w:sz w:val="22"/>
          <w:szCs w:val="22"/>
          <w:lang w:val="pt-BR"/>
        </w:rPr>
        <w:lastRenderedPageBreak/>
        <w:t>REFERENCES</w:t>
      </w:r>
    </w:p>
    <w:p w14:paraId="0FA5F33C" w14:textId="77777777" w:rsidR="006458BE" w:rsidRPr="00C929C0" w:rsidRDefault="006458BE" w:rsidP="006458BE">
      <w:pPr>
        <w:jc w:val="both"/>
        <w:rPr>
          <w:rStyle w:val="apple-style-span"/>
          <w:b/>
          <w:color w:val="000000"/>
          <w:sz w:val="12"/>
          <w:szCs w:val="12"/>
          <w:lang w:val="pt-BR"/>
        </w:rPr>
      </w:pPr>
    </w:p>
    <w:bookmarkEnd w:id="5"/>
    <w:p w14:paraId="4CC4EF7C"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r w:rsidRPr="00852BFB">
        <w:rPr>
          <w:rFonts w:asciiTheme="majorBidi" w:eastAsia="CIDFont+F1" w:hAnsiTheme="majorBidi" w:cstheme="majorBidi"/>
          <w:color w:val="000000"/>
        </w:rPr>
        <w:t xml:space="preserve">Alomar, X., Medrano, J., </w:t>
      </w:r>
      <w:proofErr w:type="spellStart"/>
      <w:r w:rsidRPr="00852BFB">
        <w:rPr>
          <w:rFonts w:asciiTheme="majorBidi" w:eastAsia="CIDFont+F1" w:hAnsiTheme="majorBidi" w:cstheme="majorBidi"/>
          <w:color w:val="000000"/>
        </w:rPr>
        <w:t>Cabratosa</w:t>
      </w:r>
      <w:proofErr w:type="spellEnd"/>
      <w:r w:rsidRPr="00852BFB">
        <w:rPr>
          <w:rFonts w:asciiTheme="majorBidi" w:eastAsia="CIDFont+F1" w:hAnsiTheme="majorBidi" w:cstheme="majorBidi"/>
          <w:color w:val="000000"/>
        </w:rPr>
        <w:t xml:space="preserve">, J., </w:t>
      </w:r>
      <w:proofErr w:type="spellStart"/>
      <w:r w:rsidRPr="00852BFB">
        <w:rPr>
          <w:rFonts w:asciiTheme="majorBidi" w:eastAsia="CIDFont+F1" w:hAnsiTheme="majorBidi" w:cstheme="majorBidi"/>
          <w:color w:val="000000"/>
        </w:rPr>
        <w:t>Clavero</w:t>
      </w:r>
      <w:proofErr w:type="spellEnd"/>
      <w:r w:rsidRPr="00852BFB">
        <w:rPr>
          <w:rFonts w:asciiTheme="majorBidi" w:eastAsia="CIDFont+F1" w:hAnsiTheme="majorBidi" w:cstheme="majorBidi"/>
          <w:color w:val="000000"/>
        </w:rPr>
        <w:t xml:space="preserve">, J., </w:t>
      </w:r>
      <w:proofErr w:type="spellStart"/>
      <w:r w:rsidRPr="00852BFB">
        <w:rPr>
          <w:rFonts w:asciiTheme="majorBidi" w:eastAsia="CIDFont+F1" w:hAnsiTheme="majorBidi" w:cstheme="majorBidi"/>
          <w:color w:val="000000"/>
        </w:rPr>
        <w:t>Lorente</w:t>
      </w:r>
      <w:proofErr w:type="spellEnd"/>
      <w:r w:rsidRPr="00852BFB">
        <w:rPr>
          <w:rFonts w:asciiTheme="majorBidi" w:eastAsia="CIDFont+F1" w:hAnsiTheme="majorBidi" w:cstheme="majorBidi"/>
          <w:color w:val="000000"/>
        </w:rPr>
        <w:t>, M., Serra, I., et al. (2007). Anatomy of the temporomandibular joint. In Seminars in Ultrasound, CT and MRI. Elsevier.</w:t>
      </w:r>
      <w:r>
        <w:rPr>
          <w:rFonts w:asciiTheme="majorBidi" w:eastAsia="CIDFont+F1" w:hAnsiTheme="majorBidi" w:cstheme="majorBidi"/>
          <w:color w:val="000000"/>
        </w:rPr>
        <w:t xml:space="preserve"> </w:t>
      </w:r>
    </w:p>
    <w:p w14:paraId="4D48FC4F"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r w:rsidRPr="00852BFB">
        <w:rPr>
          <w:rFonts w:asciiTheme="majorBidi" w:eastAsia="CIDFont+F1" w:hAnsiTheme="majorBidi" w:cstheme="majorBidi"/>
          <w:color w:val="000000"/>
        </w:rPr>
        <w:t xml:space="preserve">De </w:t>
      </w:r>
      <w:proofErr w:type="spellStart"/>
      <w:r w:rsidRPr="00852BFB">
        <w:rPr>
          <w:rFonts w:asciiTheme="majorBidi" w:eastAsia="CIDFont+F1" w:hAnsiTheme="majorBidi" w:cstheme="majorBidi"/>
          <w:color w:val="000000"/>
        </w:rPr>
        <w:t>Leeuw</w:t>
      </w:r>
      <w:proofErr w:type="spellEnd"/>
      <w:r w:rsidRPr="00852BFB">
        <w:rPr>
          <w:rFonts w:asciiTheme="majorBidi" w:eastAsia="CIDFont+F1" w:hAnsiTheme="majorBidi" w:cstheme="majorBidi"/>
          <w:color w:val="000000"/>
        </w:rPr>
        <w:t xml:space="preserve">, R. (2010). </w:t>
      </w:r>
      <w:proofErr w:type="spellStart"/>
      <w:r w:rsidRPr="00852BFB">
        <w:rPr>
          <w:rFonts w:asciiTheme="majorBidi" w:eastAsia="CIDFont+F1" w:hAnsiTheme="majorBidi" w:cstheme="majorBidi"/>
          <w:color w:val="000000"/>
        </w:rPr>
        <w:t>Dor</w:t>
      </w:r>
      <w:proofErr w:type="spellEnd"/>
      <w:r w:rsidRPr="00852BFB">
        <w:rPr>
          <w:rFonts w:asciiTheme="majorBidi" w:eastAsia="CIDFont+F1" w:hAnsiTheme="majorBidi" w:cstheme="majorBidi"/>
          <w:color w:val="000000"/>
        </w:rPr>
        <w:t xml:space="preserve"> orofacial: </w:t>
      </w:r>
      <w:proofErr w:type="spellStart"/>
      <w:r w:rsidRPr="00852BFB">
        <w:rPr>
          <w:rFonts w:asciiTheme="majorBidi" w:eastAsia="CIDFont+F1" w:hAnsiTheme="majorBidi" w:cstheme="majorBidi"/>
          <w:color w:val="000000"/>
        </w:rPr>
        <w:t>guia</w:t>
      </w:r>
      <w:proofErr w:type="spellEnd"/>
      <w:r w:rsidRPr="00852BFB">
        <w:rPr>
          <w:rFonts w:asciiTheme="majorBidi" w:eastAsia="CIDFont+F1" w:hAnsiTheme="majorBidi" w:cstheme="majorBidi"/>
          <w:color w:val="000000"/>
        </w:rPr>
        <w:t xml:space="preserve"> de </w:t>
      </w:r>
      <w:proofErr w:type="spellStart"/>
      <w:r w:rsidRPr="00852BFB">
        <w:rPr>
          <w:rFonts w:asciiTheme="majorBidi" w:eastAsia="CIDFont+F1" w:hAnsiTheme="majorBidi" w:cstheme="majorBidi"/>
          <w:color w:val="000000"/>
        </w:rPr>
        <w:t>avaliação</w:t>
      </w:r>
      <w:proofErr w:type="spellEnd"/>
      <w:r w:rsidRPr="00852BFB">
        <w:rPr>
          <w:rFonts w:asciiTheme="majorBidi" w:eastAsia="CIDFont+F1" w:hAnsiTheme="majorBidi" w:cstheme="majorBidi"/>
          <w:color w:val="000000"/>
        </w:rPr>
        <w:t xml:space="preserve">, </w:t>
      </w:r>
      <w:proofErr w:type="spellStart"/>
      <w:r w:rsidRPr="00852BFB">
        <w:rPr>
          <w:rFonts w:asciiTheme="majorBidi" w:eastAsia="CIDFont+F1" w:hAnsiTheme="majorBidi" w:cstheme="majorBidi"/>
          <w:color w:val="000000"/>
        </w:rPr>
        <w:t>diagnóstico</w:t>
      </w:r>
      <w:proofErr w:type="spellEnd"/>
      <w:r w:rsidRPr="00852BFB">
        <w:rPr>
          <w:rFonts w:asciiTheme="majorBidi" w:eastAsia="CIDFont+F1" w:hAnsiTheme="majorBidi" w:cstheme="majorBidi"/>
          <w:color w:val="000000"/>
        </w:rPr>
        <w:t xml:space="preserve"> e </w:t>
      </w:r>
      <w:proofErr w:type="spellStart"/>
      <w:r w:rsidRPr="00852BFB">
        <w:rPr>
          <w:rFonts w:asciiTheme="majorBidi" w:eastAsia="CIDFont+F1" w:hAnsiTheme="majorBidi" w:cstheme="majorBidi"/>
          <w:color w:val="000000"/>
        </w:rPr>
        <w:t>tratamento</w:t>
      </w:r>
      <w:proofErr w:type="spellEnd"/>
      <w:r w:rsidRPr="00852BFB">
        <w:rPr>
          <w:rFonts w:asciiTheme="majorBidi" w:eastAsia="CIDFont+F1" w:hAnsiTheme="majorBidi" w:cstheme="majorBidi"/>
          <w:color w:val="000000"/>
        </w:rPr>
        <w:t>. São Paulo: Quintessence.</w:t>
      </w:r>
      <w:r>
        <w:rPr>
          <w:rFonts w:asciiTheme="majorBidi" w:eastAsia="CIDFont+F1" w:hAnsiTheme="majorBidi" w:cstheme="majorBidi"/>
          <w:color w:val="000000"/>
        </w:rPr>
        <w:t xml:space="preserve"> </w:t>
      </w:r>
    </w:p>
    <w:p w14:paraId="378F7D44"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r w:rsidRPr="00852BFB">
        <w:rPr>
          <w:rFonts w:asciiTheme="majorBidi" w:eastAsia="CIDFont+F1" w:hAnsiTheme="majorBidi" w:cstheme="majorBidi"/>
          <w:color w:val="000000"/>
        </w:rPr>
        <w:t xml:space="preserve">Hilgenberg, P., </w:t>
      </w:r>
      <w:proofErr w:type="spellStart"/>
      <w:r w:rsidRPr="00852BFB">
        <w:rPr>
          <w:rFonts w:asciiTheme="majorBidi" w:eastAsia="CIDFont+F1" w:hAnsiTheme="majorBidi" w:cstheme="majorBidi"/>
          <w:color w:val="000000"/>
        </w:rPr>
        <w:t>Saldanha</w:t>
      </w:r>
      <w:proofErr w:type="spellEnd"/>
      <w:r w:rsidRPr="00852BFB">
        <w:rPr>
          <w:rFonts w:asciiTheme="majorBidi" w:eastAsia="CIDFont+F1" w:hAnsiTheme="majorBidi" w:cstheme="majorBidi"/>
          <w:color w:val="000000"/>
        </w:rPr>
        <w:t xml:space="preserve">, A., Cunha, C., </w:t>
      </w:r>
      <w:proofErr w:type="spellStart"/>
      <w:r w:rsidRPr="00852BFB">
        <w:rPr>
          <w:rFonts w:asciiTheme="majorBidi" w:eastAsia="CIDFont+F1" w:hAnsiTheme="majorBidi" w:cstheme="majorBidi"/>
          <w:color w:val="000000"/>
        </w:rPr>
        <w:t>Rubo</w:t>
      </w:r>
      <w:proofErr w:type="spellEnd"/>
      <w:r w:rsidRPr="00852BFB">
        <w:rPr>
          <w:rFonts w:asciiTheme="majorBidi" w:eastAsia="CIDFont+F1" w:hAnsiTheme="majorBidi" w:cstheme="majorBidi"/>
          <w:color w:val="000000"/>
        </w:rPr>
        <w:t xml:space="preserve">, J. H., &amp; Conti, P. C. R. (2012). Temporomandibular disorders, </w:t>
      </w:r>
      <w:proofErr w:type="spellStart"/>
      <w:r w:rsidRPr="00852BFB">
        <w:rPr>
          <w:rFonts w:asciiTheme="majorBidi" w:eastAsia="CIDFont+F1" w:hAnsiTheme="majorBidi" w:cstheme="majorBidi"/>
          <w:color w:val="000000"/>
        </w:rPr>
        <w:t>otologic</w:t>
      </w:r>
      <w:proofErr w:type="spellEnd"/>
      <w:r w:rsidRPr="00852BFB">
        <w:rPr>
          <w:rFonts w:asciiTheme="majorBidi" w:eastAsia="CIDFont+F1" w:hAnsiTheme="majorBidi" w:cstheme="majorBidi"/>
          <w:color w:val="000000"/>
        </w:rPr>
        <w:t xml:space="preserve"> symptoms and depression levels in tinnitus patients. Journal of Oral Rehabilitation, 39(4), 239–244.</w:t>
      </w:r>
      <w:r>
        <w:rPr>
          <w:rFonts w:asciiTheme="majorBidi" w:eastAsia="CIDFont+F1" w:hAnsiTheme="majorBidi" w:cstheme="majorBidi"/>
          <w:color w:val="000000"/>
        </w:rPr>
        <w:t xml:space="preserve"> </w:t>
      </w:r>
    </w:p>
    <w:p w14:paraId="7E02563E"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r w:rsidRPr="00852BFB">
        <w:rPr>
          <w:rFonts w:asciiTheme="majorBidi" w:eastAsia="CIDFont+F1" w:hAnsiTheme="majorBidi" w:cstheme="majorBidi"/>
          <w:color w:val="000000"/>
        </w:rPr>
        <w:t xml:space="preserve">Monteiro, D. R., </w:t>
      </w:r>
      <w:proofErr w:type="spellStart"/>
      <w:r w:rsidRPr="00852BFB">
        <w:rPr>
          <w:rFonts w:asciiTheme="majorBidi" w:eastAsia="CIDFont+F1" w:hAnsiTheme="majorBidi" w:cstheme="majorBidi"/>
          <w:color w:val="000000"/>
        </w:rPr>
        <w:t>Zuim</w:t>
      </w:r>
      <w:proofErr w:type="spellEnd"/>
      <w:r w:rsidRPr="00852BFB">
        <w:rPr>
          <w:rFonts w:asciiTheme="majorBidi" w:eastAsia="CIDFont+F1" w:hAnsiTheme="majorBidi" w:cstheme="majorBidi"/>
          <w:color w:val="000000"/>
        </w:rPr>
        <w:t xml:space="preserve">, P. R. J., </w:t>
      </w:r>
      <w:proofErr w:type="spellStart"/>
      <w:r w:rsidRPr="00852BFB">
        <w:rPr>
          <w:rFonts w:asciiTheme="majorBidi" w:eastAsia="CIDFont+F1" w:hAnsiTheme="majorBidi" w:cstheme="majorBidi"/>
          <w:color w:val="000000"/>
        </w:rPr>
        <w:t>Pesqueira</w:t>
      </w:r>
      <w:proofErr w:type="spellEnd"/>
      <w:r w:rsidRPr="00852BFB">
        <w:rPr>
          <w:rFonts w:asciiTheme="majorBidi" w:eastAsia="CIDFont+F1" w:hAnsiTheme="majorBidi" w:cstheme="majorBidi"/>
          <w:color w:val="000000"/>
        </w:rPr>
        <w:t>, A. A., do Prado Ribeiro, P., &amp; Garcia, A. R. (2011). Relationship between anxiety and chronic orofacial pain of temporomandibular disorder in a group of university students. Journal of Prosthodontic Research, 55(3), 154–158.</w:t>
      </w:r>
      <w:r>
        <w:rPr>
          <w:rFonts w:asciiTheme="majorBidi" w:eastAsia="CIDFont+F1" w:hAnsiTheme="majorBidi" w:cstheme="majorBidi"/>
          <w:color w:val="000000"/>
        </w:rPr>
        <w:t xml:space="preserve"> </w:t>
      </w:r>
    </w:p>
    <w:p w14:paraId="3B44216F"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proofErr w:type="spellStart"/>
      <w:r w:rsidRPr="00852BFB">
        <w:rPr>
          <w:rFonts w:asciiTheme="majorBidi" w:eastAsia="CIDFont+F1" w:hAnsiTheme="majorBidi" w:cstheme="majorBidi"/>
          <w:color w:val="000000"/>
        </w:rPr>
        <w:t>Fernandes</w:t>
      </w:r>
      <w:proofErr w:type="spellEnd"/>
      <w:r w:rsidRPr="00852BFB">
        <w:rPr>
          <w:rFonts w:asciiTheme="majorBidi" w:eastAsia="CIDFont+F1" w:hAnsiTheme="majorBidi" w:cstheme="majorBidi"/>
          <w:color w:val="000000"/>
        </w:rPr>
        <w:t xml:space="preserve">, G., </w:t>
      </w:r>
      <w:proofErr w:type="spellStart"/>
      <w:r w:rsidRPr="00852BFB">
        <w:rPr>
          <w:rFonts w:asciiTheme="majorBidi" w:eastAsia="CIDFont+F1" w:hAnsiTheme="majorBidi" w:cstheme="majorBidi"/>
          <w:color w:val="000000"/>
        </w:rPr>
        <w:t>Gonçalves</w:t>
      </w:r>
      <w:proofErr w:type="spellEnd"/>
      <w:r w:rsidRPr="00852BFB">
        <w:rPr>
          <w:rFonts w:asciiTheme="majorBidi" w:eastAsia="CIDFont+F1" w:hAnsiTheme="majorBidi" w:cstheme="majorBidi"/>
          <w:color w:val="000000"/>
        </w:rPr>
        <w:t xml:space="preserve">, D. A. G., </w:t>
      </w:r>
      <w:proofErr w:type="spellStart"/>
      <w:r w:rsidRPr="00852BFB">
        <w:rPr>
          <w:rFonts w:asciiTheme="majorBidi" w:eastAsia="CIDFont+F1" w:hAnsiTheme="majorBidi" w:cstheme="majorBidi"/>
          <w:color w:val="000000"/>
        </w:rPr>
        <w:t>Siqueira</w:t>
      </w:r>
      <w:proofErr w:type="spellEnd"/>
      <w:r w:rsidRPr="00852BFB">
        <w:rPr>
          <w:rFonts w:asciiTheme="majorBidi" w:eastAsia="CIDFont+F1" w:hAnsiTheme="majorBidi" w:cstheme="majorBidi"/>
          <w:color w:val="000000"/>
        </w:rPr>
        <w:t xml:space="preserve">, J. T. T., &amp; </w:t>
      </w:r>
      <w:proofErr w:type="spellStart"/>
      <w:r w:rsidRPr="00852BFB">
        <w:rPr>
          <w:rFonts w:asciiTheme="majorBidi" w:eastAsia="CIDFont+F1" w:hAnsiTheme="majorBidi" w:cstheme="majorBidi"/>
          <w:color w:val="000000"/>
        </w:rPr>
        <w:t>Camparis</w:t>
      </w:r>
      <w:proofErr w:type="spellEnd"/>
      <w:r w:rsidRPr="00852BFB">
        <w:rPr>
          <w:rFonts w:asciiTheme="majorBidi" w:eastAsia="CIDFont+F1" w:hAnsiTheme="majorBidi" w:cstheme="majorBidi"/>
          <w:color w:val="000000"/>
        </w:rPr>
        <w:t xml:space="preserve">, C. M. (2013). Painful temporomandibular disorders, self-reported tinnitus, and depression are highly associated. </w:t>
      </w:r>
      <w:proofErr w:type="spellStart"/>
      <w:r w:rsidRPr="00852BFB">
        <w:rPr>
          <w:rFonts w:asciiTheme="majorBidi" w:eastAsia="CIDFont+F1" w:hAnsiTheme="majorBidi" w:cstheme="majorBidi"/>
          <w:color w:val="000000"/>
        </w:rPr>
        <w:t>Arquivos</w:t>
      </w:r>
      <w:proofErr w:type="spellEnd"/>
      <w:r w:rsidRPr="00852BFB">
        <w:rPr>
          <w:rFonts w:asciiTheme="majorBidi" w:eastAsia="CIDFont+F1" w:hAnsiTheme="majorBidi" w:cstheme="majorBidi"/>
          <w:color w:val="000000"/>
        </w:rPr>
        <w:t xml:space="preserve"> de Neuro-</w:t>
      </w:r>
      <w:proofErr w:type="spellStart"/>
      <w:r w:rsidRPr="00852BFB">
        <w:rPr>
          <w:rFonts w:asciiTheme="majorBidi" w:eastAsia="CIDFont+F1" w:hAnsiTheme="majorBidi" w:cstheme="majorBidi"/>
          <w:color w:val="000000"/>
        </w:rPr>
        <w:t>Psiquiatria</w:t>
      </w:r>
      <w:proofErr w:type="spellEnd"/>
      <w:r w:rsidRPr="00852BFB">
        <w:rPr>
          <w:rFonts w:asciiTheme="majorBidi" w:eastAsia="CIDFont+F1" w:hAnsiTheme="majorBidi" w:cstheme="majorBidi"/>
          <w:color w:val="000000"/>
        </w:rPr>
        <w:t>, 71(12), 943–947.</w:t>
      </w:r>
      <w:r>
        <w:rPr>
          <w:rFonts w:asciiTheme="majorBidi" w:eastAsia="CIDFont+F1" w:hAnsiTheme="majorBidi" w:cstheme="majorBidi"/>
          <w:color w:val="000000"/>
        </w:rPr>
        <w:t xml:space="preserve"> </w:t>
      </w:r>
    </w:p>
    <w:p w14:paraId="121DFB3C"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proofErr w:type="spellStart"/>
      <w:r w:rsidRPr="00852BFB">
        <w:rPr>
          <w:rFonts w:asciiTheme="majorBidi" w:eastAsia="CIDFont+F1" w:hAnsiTheme="majorBidi" w:cstheme="majorBidi"/>
          <w:color w:val="000000"/>
        </w:rPr>
        <w:t>Calixtre</w:t>
      </w:r>
      <w:proofErr w:type="spellEnd"/>
      <w:r w:rsidRPr="00852BFB">
        <w:rPr>
          <w:rFonts w:asciiTheme="majorBidi" w:eastAsia="CIDFont+F1" w:hAnsiTheme="majorBidi" w:cstheme="majorBidi"/>
          <w:color w:val="000000"/>
        </w:rPr>
        <w:t xml:space="preserve">, L. B., </w:t>
      </w:r>
      <w:proofErr w:type="spellStart"/>
      <w:r w:rsidRPr="00852BFB">
        <w:rPr>
          <w:rFonts w:asciiTheme="majorBidi" w:eastAsia="CIDFont+F1" w:hAnsiTheme="majorBidi" w:cstheme="majorBidi"/>
          <w:color w:val="000000"/>
        </w:rPr>
        <w:t>Grüninger</w:t>
      </w:r>
      <w:proofErr w:type="spellEnd"/>
      <w:r w:rsidRPr="00852BFB">
        <w:rPr>
          <w:rFonts w:asciiTheme="majorBidi" w:eastAsia="CIDFont+F1" w:hAnsiTheme="majorBidi" w:cstheme="majorBidi"/>
          <w:color w:val="000000"/>
        </w:rPr>
        <w:t>, B. L. S., Chaves, T. C., &amp; Oliveira, A. B. (2014). Is there an association between anxiety/depression and temporomandibular disorders in college students? Journal of Applied Oral Science, 22(1), 15–21.</w:t>
      </w:r>
      <w:r>
        <w:rPr>
          <w:rFonts w:asciiTheme="majorBidi" w:eastAsia="CIDFont+F1" w:hAnsiTheme="majorBidi" w:cstheme="majorBidi"/>
          <w:color w:val="000000"/>
        </w:rPr>
        <w:t xml:space="preserve"> </w:t>
      </w:r>
    </w:p>
    <w:p w14:paraId="7F559709"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r w:rsidRPr="00852BFB">
        <w:rPr>
          <w:rFonts w:asciiTheme="majorBidi" w:eastAsia="CIDFont+F1" w:hAnsiTheme="majorBidi" w:cstheme="majorBidi"/>
          <w:color w:val="000000"/>
        </w:rPr>
        <w:t xml:space="preserve">Medeiros, S. P., Batista, A. U. D., &amp; Forte, F. D. S. (2011). </w:t>
      </w:r>
      <w:proofErr w:type="spellStart"/>
      <w:r w:rsidRPr="00852BFB">
        <w:rPr>
          <w:rFonts w:asciiTheme="majorBidi" w:eastAsia="CIDFont+F1" w:hAnsiTheme="majorBidi" w:cstheme="majorBidi"/>
          <w:color w:val="000000"/>
        </w:rPr>
        <w:t>Prevalência</w:t>
      </w:r>
      <w:proofErr w:type="spellEnd"/>
      <w:r w:rsidRPr="00852BFB">
        <w:rPr>
          <w:rFonts w:asciiTheme="majorBidi" w:eastAsia="CIDFont+F1" w:hAnsiTheme="majorBidi" w:cstheme="majorBidi"/>
          <w:color w:val="000000"/>
        </w:rPr>
        <w:t xml:space="preserve"> de </w:t>
      </w:r>
      <w:proofErr w:type="spellStart"/>
      <w:r w:rsidRPr="00852BFB">
        <w:rPr>
          <w:rFonts w:asciiTheme="majorBidi" w:eastAsia="CIDFont+F1" w:hAnsiTheme="majorBidi" w:cstheme="majorBidi"/>
          <w:color w:val="000000"/>
        </w:rPr>
        <w:t>sintomas</w:t>
      </w:r>
      <w:proofErr w:type="spellEnd"/>
      <w:r w:rsidRPr="00852BFB">
        <w:rPr>
          <w:rFonts w:asciiTheme="majorBidi" w:eastAsia="CIDFont+F1" w:hAnsiTheme="majorBidi" w:cstheme="majorBidi"/>
          <w:color w:val="000000"/>
        </w:rPr>
        <w:t xml:space="preserve"> de </w:t>
      </w:r>
      <w:proofErr w:type="spellStart"/>
      <w:r w:rsidRPr="00852BFB">
        <w:rPr>
          <w:rFonts w:asciiTheme="majorBidi" w:eastAsia="CIDFont+F1" w:hAnsiTheme="majorBidi" w:cstheme="majorBidi"/>
          <w:color w:val="000000"/>
        </w:rPr>
        <w:t>disfunção</w:t>
      </w:r>
      <w:proofErr w:type="spellEnd"/>
      <w:r w:rsidRPr="00852BFB">
        <w:rPr>
          <w:rFonts w:asciiTheme="majorBidi" w:eastAsia="CIDFont+F1" w:hAnsiTheme="majorBidi" w:cstheme="majorBidi"/>
          <w:color w:val="000000"/>
        </w:rPr>
        <w:t xml:space="preserve"> temporomandibular e </w:t>
      </w:r>
      <w:proofErr w:type="spellStart"/>
      <w:r w:rsidRPr="00852BFB">
        <w:rPr>
          <w:rFonts w:asciiTheme="majorBidi" w:eastAsia="CIDFont+F1" w:hAnsiTheme="majorBidi" w:cstheme="majorBidi"/>
          <w:color w:val="000000"/>
        </w:rPr>
        <w:t>hábitos</w:t>
      </w:r>
      <w:proofErr w:type="spellEnd"/>
      <w:r w:rsidRPr="00852BFB">
        <w:rPr>
          <w:rFonts w:asciiTheme="majorBidi" w:eastAsia="CIDFont+F1" w:hAnsiTheme="majorBidi" w:cstheme="majorBidi"/>
          <w:color w:val="000000"/>
        </w:rPr>
        <w:t xml:space="preserve"> </w:t>
      </w:r>
      <w:proofErr w:type="spellStart"/>
      <w:r w:rsidRPr="00852BFB">
        <w:rPr>
          <w:rFonts w:asciiTheme="majorBidi" w:eastAsia="CIDFont+F1" w:hAnsiTheme="majorBidi" w:cstheme="majorBidi"/>
          <w:color w:val="000000"/>
        </w:rPr>
        <w:t>parafuncionais</w:t>
      </w:r>
      <w:proofErr w:type="spellEnd"/>
      <w:r w:rsidRPr="00852BFB">
        <w:rPr>
          <w:rFonts w:asciiTheme="majorBidi" w:eastAsia="CIDFont+F1" w:hAnsiTheme="majorBidi" w:cstheme="majorBidi"/>
          <w:color w:val="000000"/>
        </w:rPr>
        <w:t xml:space="preserve"> </w:t>
      </w:r>
      <w:proofErr w:type="spellStart"/>
      <w:r w:rsidRPr="00852BFB">
        <w:rPr>
          <w:rFonts w:asciiTheme="majorBidi" w:eastAsia="CIDFont+F1" w:hAnsiTheme="majorBidi" w:cstheme="majorBidi"/>
          <w:color w:val="000000"/>
        </w:rPr>
        <w:t>em</w:t>
      </w:r>
      <w:proofErr w:type="spellEnd"/>
      <w:r w:rsidRPr="00852BFB">
        <w:rPr>
          <w:rFonts w:asciiTheme="majorBidi" w:eastAsia="CIDFont+F1" w:hAnsiTheme="majorBidi" w:cstheme="majorBidi"/>
          <w:color w:val="000000"/>
        </w:rPr>
        <w:t xml:space="preserve"> </w:t>
      </w:r>
      <w:proofErr w:type="spellStart"/>
      <w:r w:rsidRPr="00852BFB">
        <w:rPr>
          <w:rFonts w:asciiTheme="majorBidi" w:eastAsia="CIDFont+F1" w:hAnsiTheme="majorBidi" w:cstheme="majorBidi"/>
          <w:color w:val="000000"/>
        </w:rPr>
        <w:t>estudantes</w:t>
      </w:r>
      <w:proofErr w:type="spellEnd"/>
      <w:r w:rsidRPr="00852BFB">
        <w:rPr>
          <w:rFonts w:asciiTheme="majorBidi" w:eastAsia="CIDFont+F1" w:hAnsiTheme="majorBidi" w:cstheme="majorBidi"/>
          <w:color w:val="000000"/>
        </w:rPr>
        <w:t xml:space="preserve"> </w:t>
      </w:r>
      <w:proofErr w:type="spellStart"/>
      <w:r w:rsidRPr="00852BFB">
        <w:rPr>
          <w:rFonts w:asciiTheme="majorBidi" w:eastAsia="CIDFont+F1" w:hAnsiTheme="majorBidi" w:cstheme="majorBidi"/>
          <w:color w:val="000000"/>
        </w:rPr>
        <w:t>universitários</w:t>
      </w:r>
      <w:proofErr w:type="spellEnd"/>
      <w:r w:rsidRPr="00852BFB">
        <w:rPr>
          <w:rFonts w:asciiTheme="majorBidi" w:eastAsia="CIDFont+F1" w:hAnsiTheme="majorBidi" w:cstheme="majorBidi"/>
          <w:color w:val="000000"/>
        </w:rPr>
        <w:t xml:space="preserve">. RGO - </w:t>
      </w:r>
      <w:proofErr w:type="spellStart"/>
      <w:r w:rsidRPr="00852BFB">
        <w:rPr>
          <w:rFonts w:asciiTheme="majorBidi" w:eastAsia="CIDFont+F1" w:hAnsiTheme="majorBidi" w:cstheme="majorBidi"/>
          <w:color w:val="000000"/>
        </w:rPr>
        <w:t>Revista</w:t>
      </w:r>
      <w:proofErr w:type="spellEnd"/>
      <w:r w:rsidRPr="00852BFB">
        <w:rPr>
          <w:rFonts w:asciiTheme="majorBidi" w:eastAsia="CIDFont+F1" w:hAnsiTheme="majorBidi" w:cstheme="majorBidi"/>
          <w:color w:val="000000"/>
        </w:rPr>
        <w:t xml:space="preserve"> </w:t>
      </w:r>
      <w:proofErr w:type="spellStart"/>
      <w:r w:rsidRPr="00852BFB">
        <w:rPr>
          <w:rFonts w:asciiTheme="majorBidi" w:eastAsia="CIDFont+F1" w:hAnsiTheme="majorBidi" w:cstheme="majorBidi"/>
          <w:color w:val="000000"/>
        </w:rPr>
        <w:t>Gaúcha</w:t>
      </w:r>
      <w:proofErr w:type="spellEnd"/>
      <w:r w:rsidRPr="00852BFB">
        <w:rPr>
          <w:rFonts w:asciiTheme="majorBidi" w:eastAsia="CIDFont+F1" w:hAnsiTheme="majorBidi" w:cstheme="majorBidi"/>
          <w:color w:val="000000"/>
        </w:rPr>
        <w:t xml:space="preserve"> de </w:t>
      </w:r>
      <w:proofErr w:type="spellStart"/>
      <w:r w:rsidRPr="00852BFB">
        <w:rPr>
          <w:rFonts w:asciiTheme="majorBidi" w:eastAsia="CIDFont+F1" w:hAnsiTheme="majorBidi" w:cstheme="majorBidi"/>
          <w:color w:val="000000"/>
        </w:rPr>
        <w:t>Odontologia</w:t>
      </w:r>
      <w:proofErr w:type="spellEnd"/>
      <w:r w:rsidRPr="00852BFB">
        <w:rPr>
          <w:rFonts w:asciiTheme="majorBidi" w:eastAsia="CIDFont+F1" w:hAnsiTheme="majorBidi" w:cstheme="majorBidi"/>
          <w:color w:val="000000"/>
        </w:rPr>
        <w:t xml:space="preserve"> (Online), 59(2), 201–208.</w:t>
      </w:r>
      <w:r>
        <w:rPr>
          <w:rFonts w:asciiTheme="majorBidi" w:eastAsia="CIDFont+F1" w:hAnsiTheme="majorBidi" w:cstheme="majorBidi"/>
          <w:color w:val="000000"/>
        </w:rPr>
        <w:t xml:space="preserve"> </w:t>
      </w:r>
    </w:p>
    <w:p w14:paraId="74565F66"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r w:rsidRPr="00852BFB">
        <w:rPr>
          <w:rFonts w:asciiTheme="majorBidi" w:eastAsia="CIDFont+F1" w:hAnsiTheme="majorBidi" w:cstheme="majorBidi"/>
          <w:color w:val="000000"/>
        </w:rPr>
        <w:t>Moss, R. A., Wedding, D., &amp; Sanders, S. H. (1983). The comparative efficacy of relaxation training and masseter EMG feedback in the treatment of TMJ dysfunction. Journal of Oral Rehabilitation, 10(1), 9–17.</w:t>
      </w:r>
      <w:r>
        <w:rPr>
          <w:rFonts w:asciiTheme="majorBidi" w:eastAsia="CIDFont+F1" w:hAnsiTheme="majorBidi" w:cstheme="majorBidi"/>
          <w:color w:val="000000"/>
        </w:rPr>
        <w:t xml:space="preserve"> </w:t>
      </w:r>
    </w:p>
    <w:p w14:paraId="144CC799"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r w:rsidRPr="00852BFB">
        <w:rPr>
          <w:rFonts w:asciiTheme="majorBidi" w:eastAsia="CIDFont+F1" w:hAnsiTheme="majorBidi" w:cstheme="majorBidi"/>
          <w:color w:val="000000"/>
        </w:rPr>
        <w:t>Cooper, B. C., &amp; Kleinberg, I. (2007). Examination of a large patient population for the presence of symptoms and signs of temporomandibular disorders. CRANIO®, 25(2), 114–126.</w:t>
      </w:r>
      <w:r>
        <w:rPr>
          <w:rFonts w:asciiTheme="majorBidi" w:eastAsia="CIDFont+F1" w:hAnsiTheme="majorBidi" w:cstheme="majorBidi"/>
          <w:color w:val="000000"/>
        </w:rPr>
        <w:t xml:space="preserve"> </w:t>
      </w:r>
    </w:p>
    <w:p w14:paraId="43687D5A"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r w:rsidRPr="00852BFB">
        <w:rPr>
          <w:rFonts w:asciiTheme="majorBidi" w:eastAsia="CIDFont+F1" w:hAnsiTheme="majorBidi" w:cstheme="majorBidi"/>
          <w:color w:val="000000"/>
        </w:rPr>
        <w:t>Stallman, H. M. (2010). Psychological distress in university students: A comparison with general population data. Australian Psychologist, 45(4), 249–257.</w:t>
      </w:r>
      <w:r>
        <w:rPr>
          <w:rFonts w:asciiTheme="majorBidi" w:eastAsia="CIDFont+F1" w:hAnsiTheme="majorBidi" w:cstheme="majorBidi"/>
          <w:color w:val="000000"/>
        </w:rPr>
        <w:t xml:space="preserve"> </w:t>
      </w:r>
    </w:p>
    <w:p w14:paraId="4E24EBE1"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proofErr w:type="spellStart"/>
      <w:r w:rsidRPr="00852BFB">
        <w:rPr>
          <w:rFonts w:asciiTheme="majorBidi" w:eastAsia="CIDFont+F1" w:hAnsiTheme="majorBidi" w:cstheme="majorBidi"/>
          <w:color w:val="000000"/>
        </w:rPr>
        <w:t>Kumaraswamy</w:t>
      </w:r>
      <w:proofErr w:type="spellEnd"/>
      <w:r w:rsidRPr="00852BFB">
        <w:rPr>
          <w:rFonts w:asciiTheme="majorBidi" w:eastAsia="CIDFont+F1" w:hAnsiTheme="majorBidi" w:cstheme="majorBidi"/>
          <w:color w:val="000000"/>
        </w:rPr>
        <w:t>, N. (2013). Academic stress, anxiety and depression among college students: A brief review. International Review of Social Sciences and Humanities, 5(1), 135–143.</w:t>
      </w:r>
      <w:r>
        <w:rPr>
          <w:rFonts w:asciiTheme="majorBidi" w:eastAsia="CIDFont+F1" w:hAnsiTheme="majorBidi" w:cstheme="majorBidi"/>
          <w:color w:val="000000"/>
        </w:rPr>
        <w:t xml:space="preserve"> </w:t>
      </w:r>
    </w:p>
    <w:p w14:paraId="67BF25F7"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r w:rsidRPr="00852BFB">
        <w:rPr>
          <w:rFonts w:asciiTheme="majorBidi" w:eastAsia="CIDFont+F1" w:hAnsiTheme="majorBidi" w:cstheme="majorBidi"/>
          <w:color w:val="000000"/>
        </w:rPr>
        <w:t xml:space="preserve">Akhter, R., Morita, M., </w:t>
      </w:r>
      <w:proofErr w:type="spellStart"/>
      <w:r w:rsidRPr="00852BFB">
        <w:rPr>
          <w:rFonts w:asciiTheme="majorBidi" w:eastAsia="CIDFont+F1" w:hAnsiTheme="majorBidi" w:cstheme="majorBidi"/>
          <w:color w:val="000000"/>
        </w:rPr>
        <w:t>Ekuni</w:t>
      </w:r>
      <w:proofErr w:type="spellEnd"/>
      <w:r w:rsidRPr="00852BFB">
        <w:rPr>
          <w:rFonts w:asciiTheme="majorBidi" w:eastAsia="CIDFont+F1" w:hAnsiTheme="majorBidi" w:cstheme="majorBidi"/>
          <w:color w:val="000000"/>
        </w:rPr>
        <w:t xml:space="preserve">, D., Hassan, N. M. M., </w:t>
      </w:r>
      <w:proofErr w:type="spellStart"/>
      <w:r w:rsidRPr="00852BFB">
        <w:rPr>
          <w:rFonts w:asciiTheme="majorBidi" w:eastAsia="CIDFont+F1" w:hAnsiTheme="majorBidi" w:cstheme="majorBidi"/>
          <w:color w:val="000000"/>
        </w:rPr>
        <w:t>Furuta</w:t>
      </w:r>
      <w:proofErr w:type="spellEnd"/>
      <w:r w:rsidRPr="00852BFB">
        <w:rPr>
          <w:rFonts w:asciiTheme="majorBidi" w:eastAsia="CIDFont+F1" w:hAnsiTheme="majorBidi" w:cstheme="majorBidi"/>
          <w:color w:val="000000"/>
        </w:rPr>
        <w:t>, M., Yamanaka, R., et al. (2013). Self-reported aural symptoms, headache and temporomandibular disorders in Japanese young adults. BMC Musculoskeletal Disorders, 14, 1–7.</w:t>
      </w:r>
      <w:r>
        <w:rPr>
          <w:rFonts w:asciiTheme="majorBidi" w:eastAsia="CIDFont+F1" w:hAnsiTheme="majorBidi" w:cstheme="majorBidi"/>
          <w:color w:val="000000"/>
        </w:rPr>
        <w:t xml:space="preserve"> </w:t>
      </w:r>
    </w:p>
    <w:p w14:paraId="394FE893"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r w:rsidRPr="00852BFB">
        <w:rPr>
          <w:rFonts w:asciiTheme="majorBidi" w:eastAsia="CIDFont+F1" w:hAnsiTheme="majorBidi" w:cstheme="majorBidi"/>
          <w:color w:val="000000"/>
        </w:rPr>
        <w:t xml:space="preserve">Nomura, K., </w:t>
      </w:r>
      <w:proofErr w:type="spellStart"/>
      <w:r w:rsidRPr="00852BFB">
        <w:rPr>
          <w:rFonts w:asciiTheme="majorBidi" w:eastAsia="CIDFont+F1" w:hAnsiTheme="majorBidi" w:cstheme="majorBidi"/>
          <w:color w:val="000000"/>
        </w:rPr>
        <w:t>Vitti</w:t>
      </w:r>
      <w:proofErr w:type="spellEnd"/>
      <w:r w:rsidRPr="00852BFB">
        <w:rPr>
          <w:rFonts w:asciiTheme="majorBidi" w:eastAsia="CIDFont+F1" w:hAnsiTheme="majorBidi" w:cstheme="majorBidi"/>
          <w:color w:val="000000"/>
        </w:rPr>
        <w:t xml:space="preserve">, M., Oliveira, A. S., Chaves, T. C., </w:t>
      </w:r>
      <w:proofErr w:type="spellStart"/>
      <w:r w:rsidRPr="00852BFB">
        <w:rPr>
          <w:rFonts w:asciiTheme="majorBidi" w:eastAsia="CIDFont+F1" w:hAnsiTheme="majorBidi" w:cstheme="majorBidi"/>
          <w:color w:val="000000"/>
        </w:rPr>
        <w:t>Semprini</w:t>
      </w:r>
      <w:proofErr w:type="spellEnd"/>
      <w:r w:rsidRPr="00852BFB">
        <w:rPr>
          <w:rFonts w:asciiTheme="majorBidi" w:eastAsia="CIDFont+F1" w:hAnsiTheme="majorBidi" w:cstheme="majorBidi"/>
          <w:color w:val="000000"/>
        </w:rPr>
        <w:t xml:space="preserve">, M., </w:t>
      </w:r>
      <w:proofErr w:type="spellStart"/>
      <w:r w:rsidRPr="00852BFB">
        <w:rPr>
          <w:rFonts w:asciiTheme="majorBidi" w:eastAsia="CIDFont+F1" w:hAnsiTheme="majorBidi" w:cstheme="majorBidi"/>
          <w:color w:val="000000"/>
        </w:rPr>
        <w:t>Siéssere</w:t>
      </w:r>
      <w:proofErr w:type="spellEnd"/>
      <w:r w:rsidRPr="00852BFB">
        <w:rPr>
          <w:rFonts w:asciiTheme="majorBidi" w:eastAsia="CIDFont+F1" w:hAnsiTheme="majorBidi" w:cstheme="majorBidi"/>
          <w:color w:val="000000"/>
        </w:rPr>
        <w:t>, S., et al. (2007). Use of the Fonseca's questionnaire to assess the prevalence and severity of temporomandibular disorders in Brazilian dental undergraduates. Brazilian Dental Journal, 18, 163–167.</w:t>
      </w:r>
      <w:r>
        <w:rPr>
          <w:rFonts w:asciiTheme="majorBidi" w:eastAsia="CIDFont+F1" w:hAnsiTheme="majorBidi" w:cstheme="majorBidi"/>
          <w:color w:val="000000"/>
        </w:rPr>
        <w:t xml:space="preserve"> </w:t>
      </w:r>
    </w:p>
    <w:p w14:paraId="024A8F0D"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proofErr w:type="spellStart"/>
      <w:r w:rsidRPr="00852BFB">
        <w:rPr>
          <w:rFonts w:asciiTheme="majorBidi" w:eastAsia="CIDFont+F1" w:hAnsiTheme="majorBidi" w:cstheme="majorBidi"/>
          <w:color w:val="000000"/>
        </w:rPr>
        <w:t>Alshami</w:t>
      </w:r>
      <w:proofErr w:type="spellEnd"/>
      <w:r w:rsidRPr="00852BFB">
        <w:rPr>
          <w:rFonts w:asciiTheme="majorBidi" w:eastAsia="CIDFont+F1" w:hAnsiTheme="majorBidi" w:cstheme="majorBidi"/>
          <w:color w:val="000000"/>
        </w:rPr>
        <w:t xml:space="preserve">, M., </w:t>
      </w:r>
      <w:proofErr w:type="spellStart"/>
      <w:r w:rsidRPr="00852BFB">
        <w:rPr>
          <w:rFonts w:asciiTheme="majorBidi" w:eastAsia="CIDFont+F1" w:hAnsiTheme="majorBidi" w:cstheme="majorBidi"/>
          <w:color w:val="000000"/>
        </w:rPr>
        <w:t>Abdulbaqi</w:t>
      </w:r>
      <w:proofErr w:type="spellEnd"/>
      <w:r w:rsidRPr="00852BFB">
        <w:rPr>
          <w:rFonts w:asciiTheme="majorBidi" w:eastAsia="CIDFont+F1" w:hAnsiTheme="majorBidi" w:cstheme="majorBidi"/>
          <w:color w:val="000000"/>
        </w:rPr>
        <w:t xml:space="preserve">, H., &amp; </w:t>
      </w:r>
      <w:proofErr w:type="spellStart"/>
      <w:r w:rsidRPr="00852BFB">
        <w:rPr>
          <w:rFonts w:asciiTheme="majorBidi" w:eastAsia="CIDFont+F1" w:hAnsiTheme="majorBidi" w:cstheme="majorBidi"/>
          <w:color w:val="000000"/>
        </w:rPr>
        <w:t>Majeed</w:t>
      </w:r>
      <w:proofErr w:type="spellEnd"/>
      <w:r w:rsidRPr="00852BFB">
        <w:rPr>
          <w:rFonts w:asciiTheme="majorBidi" w:eastAsia="CIDFont+F1" w:hAnsiTheme="majorBidi" w:cstheme="majorBidi"/>
          <w:color w:val="000000"/>
        </w:rPr>
        <w:t>, A. (2022). Prevalence of temporomandibular disorder in undergraduate dental students: A questionnaire-based study. Jordan Medical Journal, 56(4).</w:t>
      </w:r>
      <w:r>
        <w:rPr>
          <w:rFonts w:asciiTheme="majorBidi" w:eastAsia="CIDFont+F1" w:hAnsiTheme="majorBidi" w:cstheme="majorBidi"/>
          <w:color w:val="000000"/>
        </w:rPr>
        <w:t xml:space="preserve"> </w:t>
      </w:r>
    </w:p>
    <w:p w14:paraId="4EA9B41C"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r w:rsidRPr="00852BFB">
        <w:rPr>
          <w:rFonts w:asciiTheme="majorBidi" w:eastAsia="CIDFont+F1" w:hAnsiTheme="majorBidi" w:cstheme="majorBidi"/>
          <w:color w:val="000000"/>
        </w:rPr>
        <w:t xml:space="preserve">Robin, O., &amp; </w:t>
      </w:r>
      <w:proofErr w:type="spellStart"/>
      <w:r w:rsidRPr="00852BFB">
        <w:rPr>
          <w:rFonts w:asciiTheme="majorBidi" w:eastAsia="CIDFont+F1" w:hAnsiTheme="majorBidi" w:cstheme="majorBidi"/>
          <w:color w:val="000000"/>
        </w:rPr>
        <w:t>Chiomento</w:t>
      </w:r>
      <w:proofErr w:type="spellEnd"/>
      <w:r w:rsidRPr="00852BFB">
        <w:rPr>
          <w:rFonts w:asciiTheme="majorBidi" w:eastAsia="CIDFont+F1" w:hAnsiTheme="majorBidi" w:cstheme="majorBidi"/>
          <w:color w:val="000000"/>
        </w:rPr>
        <w:t>, A. (2010). Prevalence of risk factors for temporomandibular disorders: A retrospective survey from 300 consecutive patients seeking care for TMD in a French dental school. International Journal of Stomatology &amp; Occlusion Medicine, 3, 179–186.</w:t>
      </w:r>
      <w:r>
        <w:rPr>
          <w:rFonts w:asciiTheme="majorBidi" w:eastAsia="CIDFont+F1" w:hAnsiTheme="majorBidi" w:cstheme="majorBidi"/>
          <w:color w:val="000000"/>
        </w:rPr>
        <w:t xml:space="preserve"> </w:t>
      </w:r>
    </w:p>
    <w:p w14:paraId="780663A8" w14:textId="77777777" w:rsidR="00852BFB"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proofErr w:type="spellStart"/>
      <w:r w:rsidRPr="00852BFB">
        <w:rPr>
          <w:rFonts w:asciiTheme="majorBidi" w:eastAsia="CIDFont+F1" w:hAnsiTheme="majorBidi" w:cstheme="majorBidi"/>
          <w:color w:val="000000"/>
        </w:rPr>
        <w:t>Vedolin</w:t>
      </w:r>
      <w:proofErr w:type="spellEnd"/>
      <w:r w:rsidRPr="00852BFB">
        <w:rPr>
          <w:rFonts w:asciiTheme="majorBidi" w:eastAsia="CIDFont+F1" w:hAnsiTheme="majorBidi" w:cstheme="majorBidi"/>
          <w:color w:val="000000"/>
        </w:rPr>
        <w:t xml:space="preserve">, G., </w:t>
      </w:r>
      <w:proofErr w:type="spellStart"/>
      <w:r w:rsidRPr="00852BFB">
        <w:rPr>
          <w:rFonts w:asciiTheme="majorBidi" w:eastAsia="CIDFont+F1" w:hAnsiTheme="majorBidi" w:cstheme="majorBidi"/>
          <w:color w:val="000000"/>
        </w:rPr>
        <w:t>Lobato</w:t>
      </w:r>
      <w:proofErr w:type="spellEnd"/>
      <w:r w:rsidRPr="00852BFB">
        <w:rPr>
          <w:rFonts w:asciiTheme="majorBidi" w:eastAsia="CIDFont+F1" w:hAnsiTheme="majorBidi" w:cstheme="majorBidi"/>
          <w:color w:val="000000"/>
        </w:rPr>
        <w:t xml:space="preserve">, V., Conti, P. C. R., &amp; </w:t>
      </w:r>
      <w:proofErr w:type="spellStart"/>
      <w:r w:rsidRPr="00852BFB">
        <w:rPr>
          <w:rFonts w:asciiTheme="majorBidi" w:eastAsia="CIDFont+F1" w:hAnsiTheme="majorBidi" w:cstheme="majorBidi"/>
          <w:color w:val="000000"/>
        </w:rPr>
        <w:t>Lauris</w:t>
      </w:r>
      <w:proofErr w:type="spellEnd"/>
      <w:r w:rsidRPr="00852BFB">
        <w:rPr>
          <w:rFonts w:asciiTheme="majorBidi" w:eastAsia="CIDFont+F1" w:hAnsiTheme="majorBidi" w:cstheme="majorBidi"/>
          <w:color w:val="000000"/>
        </w:rPr>
        <w:t>, J. R. P. (2009). The impact of stress and anxiety on the pressure pain threshold of myofascial pain patients. Journal of Oral Rehabilitation, 36(5), 313–321.</w:t>
      </w:r>
      <w:r>
        <w:rPr>
          <w:rFonts w:asciiTheme="majorBidi" w:eastAsia="CIDFont+F1" w:hAnsiTheme="majorBidi" w:cstheme="majorBidi"/>
          <w:color w:val="000000"/>
        </w:rPr>
        <w:t xml:space="preserve"> </w:t>
      </w:r>
    </w:p>
    <w:p w14:paraId="5F3E9A27" w14:textId="21DBC74D" w:rsidR="006458BE" w:rsidRDefault="00852BFB" w:rsidP="00852BFB">
      <w:pPr>
        <w:numPr>
          <w:ilvl w:val="0"/>
          <w:numId w:val="2"/>
        </w:numPr>
        <w:autoSpaceDE w:val="0"/>
        <w:autoSpaceDN w:val="0"/>
        <w:adjustRightInd w:val="0"/>
        <w:spacing w:after="160"/>
        <w:ind w:left="426"/>
        <w:jc w:val="both"/>
        <w:rPr>
          <w:rFonts w:asciiTheme="majorBidi" w:eastAsia="CIDFont+F1" w:hAnsiTheme="majorBidi" w:cstheme="majorBidi"/>
          <w:color w:val="000000"/>
        </w:rPr>
      </w:pPr>
      <w:proofErr w:type="spellStart"/>
      <w:r w:rsidRPr="00852BFB">
        <w:rPr>
          <w:rFonts w:asciiTheme="majorBidi" w:eastAsia="CIDFont+F1" w:hAnsiTheme="majorBidi" w:cstheme="majorBidi"/>
          <w:color w:val="000000"/>
        </w:rPr>
        <w:t>Alzahem</w:t>
      </w:r>
      <w:proofErr w:type="spellEnd"/>
      <w:r w:rsidRPr="00852BFB">
        <w:rPr>
          <w:rFonts w:asciiTheme="majorBidi" w:eastAsia="CIDFont+F1" w:hAnsiTheme="majorBidi" w:cstheme="majorBidi"/>
          <w:color w:val="000000"/>
        </w:rPr>
        <w:t xml:space="preserve">, A., Van der </w:t>
      </w:r>
      <w:proofErr w:type="spellStart"/>
      <w:r w:rsidRPr="00852BFB">
        <w:rPr>
          <w:rFonts w:asciiTheme="majorBidi" w:eastAsia="CIDFont+F1" w:hAnsiTheme="majorBidi" w:cstheme="majorBidi"/>
          <w:color w:val="000000"/>
        </w:rPr>
        <w:t>Molen</w:t>
      </w:r>
      <w:proofErr w:type="spellEnd"/>
      <w:r w:rsidRPr="00852BFB">
        <w:rPr>
          <w:rFonts w:asciiTheme="majorBidi" w:eastAsia="CIDFont+F1" w:hAnsiTheme="majorBidi" w:cstheme="majorBidi"/>
          <w:color w:val="000000"/>
        </w:rPr>
        <w:t xml:space="preserve">, H., </w:t>
      </w:r>
      <w:proofErr w:type="spellStart"/>
      <w:r w:rsidRPr="00852BFB">
        <w:rPr>
          <w:rFonts w:asciiTheme="majorBidi" w:eastAsia="CIDFont+F1" w:hAnsiTheme="majorBidi" w:cstheme="majorBidi"/>
          <w:color w:val="000000"/>
        </w:rPr>
        <w:t>Alaujan</w:t>
      </w:r>
      <w:proofErr w:type="spellEnd"/>
      <w:r w:rsidRPr="00852BFB">
        <w:rPr>
          <w:rFonts w:asciiTheme="majorBidi" w:eastAsia="CIDFont+F1" w:hAnsiTheme="majorBidi" w:cstheme="majorBidi"/>
          <w:color w:val="000000"/>
        </w:rPr>
        <w:t xml:space="preserve">, A., Schmidt, H., &amp; </w:t>
      </w:r>
      <w:proofErr w:type="spellStart"/>
      <w:r w:rsidRPr="00852BFB">
        <w:rPr>
          <w:rFonts w:asciiTheme="majorBidi" w:eastAsia="CIDFont+F1" w:hAnsiTheme="majorBidi" w:cstheme="majorBidi"/>
          <w:color w:val="000000"/>
        </w:rPr>
        <w:t>Zamakhshary</w:t>
      </w:r>
      <w:proofErr w:type="spellEnd"/>
      <w:r w:rsidRPr="00852BFB">
        <w:rPr>
          <w:rFonts w:asciiTheme="majorBidi" w:eastAsia="CIDFont+F1" w:hAnsiTheme="majorBidi" w:cstheme="majorBidi"/>
          <w:color w:val="000000"/>
        </w:rPr>
        <w:t>, M. (2011). Stress amongst dental students: A systematic review. European Journal of Dental Education, 15(1), 8–18.</w:t>
      </w:r>
      <w:r>
        <w:rPr>
          <w:rFonts w:asciiTheme="majorBidi" w:eastAsia="CIDFont+F1" w:hAnsiTheme="majorBidi" w:cstheme="majorBidi"/>
          <w:color w:val="000000"/>
        </w:rPr>
        <w:t xml:space="preserve"> </w:t>
      </w:r>
    </w:p>
    <w:p w14:paraId="709DF858" w14:textId="77777777" w:rsidR="001D4FEB" w:rsidRDefault="001D4FEB" w:rsidP="006458BE">
      <w:pPr>
        <w:widowControl w:val="0"/>
        <w:autoSpaceDE w:val="0"/>
        <w:autoSpaceDN w:val="0"/>
        <w:adjustRightInd w:val="0"/>
        <w:ind w:left="426" w:hanging="426"/>
        <w:jc w:val="both"/>
        <w:rPr>
          <w:rFonts w:asciiTheme="majorBidi" w:hAnsiTheme="majorBidi" w:cstheme="majorBidi"/>
          <w:color w:val="000000"/>
        </w:rPr>
      </w:pPr>
    </w:p>
    <w:p w14:paraId="0DBFF02D" w14:textId="77777777" w:rsidR="00DE056B" w:rsidRDefault="00DE056B" w:rsidP="006458BE">
      <w:pPr>
        <w:widowControl w:val="0"/>
        <w:autoSpaceDE w:val="0"/>
        <w:autoSpaceDN w:val="0"/>
        <w:adjustRightInd w:val="0"/>
        <w:ind w:left="426" w:hanging="426"/>
        <w:jc w:val="both"/>
        <w:rPr>
          <w:rFonts w:asciiTheme="majorBidi" w:hAnsiTheme="majorBidi" w:cstheme="majorBidi"/>
          <w:color w:val="000000"/>
        </w:rPr>
      </w:pPr>
    </w:p>
    <w:p w14:paraId="6D3ABAFA" w14:textId="77777777" w:rsidR="00DE056B" w:rsidRDefault="00DE056B" w:rsidP="00DE056B">
      <w:pPr>
        <w:widowControl w:val="0"/>
        <w:autoSpaceDE w:val="0"/>
        <w:autoSpaceDN w:val="0"/>
        <w:bidi/>
        <w:adjustRightInd w:val="0"/>
        <w:ind w:left="426" w:hanging="426"/>
        <w:jc w:val="center"/>
        <w:rPr>
          <w:rFonts w:asciiTheme="majorBidi" w:eastAsia="Calibri" w:hAnsiTheme="majorBidi" w:cstheme="majorBidi"/>
          <w:b/>
          <w:bCs/>
          <w:color w:val="202124"/>
          <w:sz w:val="32"/>
          <w:szCs w:val="32"/>
          <w:rtl/>
          <w:lang w:bidi="ar-IQ"/>
        </w:rPr>
      </w:pPr>
    </w:p>
    <w:p w14:paraId="176DAF1E" w14:textId="50EC140F" w:rsidR="00DE056B" w:rsidRPr="00DE056B" w:rsidRDefault="00DE056B" w:rsidP="00DE056B">
      <w:pPr>
        <w:widowControl w:val="0"/>
        <w:autoSpaceDE w:val="0"/>
        <w:autoSpaceDN w:val="0"/>
        <w:bidi/>
        <w:adjustRightInd w:val="0"/>
        <w:ind w:left="426" w:hanging="426"/>
        <w:jc w:val="center"/>
        <w:rPr>
          <w:rFonts w:asciiTheme="majorBidi" w:hAnsiTheme="majorBidi" w:cstheme="majorBidi"/>
          <w:b/>
          <w:bCs/>
          <w:color w:val="000000"/>
          <w:sz w:val="32"/>
          <w:szCs w:val="32"/>
          <w:rtl/>
          <w:lang w:bidi="ar-IQ"/>
        </w:rPr>
      </w:pPr>
      <w:r w:rsidRPr="00DE056B">
        <w:rPr>
          <w:rFonts w:asciiTheme="majorBidi" w:eastAsia="Calibri" w:hAnsiTheme="majorBidi" w:cstheme="majorBidi"/>
          <w:b/>
          <w:bCs/>
          <w:color w:val="202124"/>
          <w:sz w:val="32"/>
          <w:szCs w:val="32"/>
          <w:rtl/>
          <w:lang w:bidi="ar-IQ"/>
        </w:rPr>
        <w:t>تأثير الإجهاد السابق على المفصل الفكي الصدغي : مسح بين طلاب طب الأسنان في المرحلتين الأولى والخامسة في كلية دجلة الجامعية.</w:t>
      </w:r>
    </w:p>
    <w:p w14:paraId="4EFAF390" w14:textId="77777777" w:rsidR="001D4FEB" w:rsidRDefault="001D4FEB" w:rsidP="00CE28E9">
      <w:pPr>
        <w:widowControl w:val="0"/>
        <w:autoSpaceDE w:val="0"/>
        <w:autoSpaceDN w:val="0"/>
        <w:adjustRightInd w:val="0"/>
        <w:jc w:val="both"/>
        <w:rPr>
          <w:rFonts w:asciiTheme="majorBidi" w:hAnsiTheme="majorBidi" w:cstheme="majorBidi"/>
          <w:color w:val="000000"/>
          <w:rtl/>
        </w:rPr>
      </w:pPr>
    </w:p>
    <w:p w14:paraId="012406C7" w14:textId="77777777" w:rsidR="00DE056B" w:rsidRDefault="00DE056B" w:rsidP="00DE056B">
      <w:pPr>
        <w:widowControl w:val="0"/>
        <w:autoSpaceDE w:val="0"/>
        <w:autoSpaceDN w:val="0"/>
        <w:bidi/>
        <w:adjustRightInd w:val="0"/>
        <w:rPr>
          <w:rFonts w:asciiTheme="majorBidi" w:hAnsiTheme="majorBidi" w:cstheme="majorBidi"/>
          <w:color w:val="000000"/>
          <w:rtl/>
        </w:rPr>
      </w:pPr>
    </w:p>
    <w:p w14:paraId="5E24C0CE" w14:textId="77777777" w:rsidR="00DE056B" w:rsidRPr="00D85961" w:rsidRDefault="00DE056B" w:rsidP="00DE056B">
      <w:pPr>
        <w:widowControl w:val="0"/>
        <w:autoSpaceDE w:val="0"/>
        <w:autoSpaceDN w:val="0"/>
        <w:bidi/>
        <w:adjustRightInd w:val="0"/>
        <w:rPr>
          <w:rFonts w:asciiTheme="majorBidi" w:hAnsiTheme="majorBidi" w:cstheme="majorBidi"/>
          <w:color w:val="000000"/>
          <w:sz w:val="12"/>
          <w:szCs w:val="12"/>
          <w:rtl/>
        </w:rPr>
      </w:pPr>
    </w:p>
    <w:p w14:paraId="430587BD" w14:textId="2F0D0747" w:rsidR="00DE056B" w:rsidRDefault="00DE056B" w:rsidP="00DE056B">
      <w:pPr>
        <w:widowControl w:val="0"/>
        <w:autoSpaceDE w:val="0"/>
        <w:autoSpaceDN w:val="0"/>
        <w:bidi/>
        <w:adjustRightInd w:val="0"/>
        <w:rPr>
          <w:rFonts w:asciiTheme="majorBidi" w:hAnsiTheme="majorBidi" w:cstheme="majorBidi"/>
          <w:color w:val="000000"/>
          <w:rtl/>
        </w:rPr>
      </w:pPr>
      <w:r w:rsidRPr="00DE056B">
        <w:rPr>
          <w:rFonts w:asciiTheme="majorBidi" w:hAnsiTheme="majorBidi" w:cstheme="majorBidi" w:hint="cs"/>
          <w:b/>
          <w:bCs/>
          <w:color w:val="000000"/>
          <w:sz w:val="28"/>
          <w:szCs w:val="28"/>
          <w:rtl/>
        </w:rPr>
        <w:t>ال</w:t>
      </w:r>
      <w:r>
        <w:rPr>
          <w:rFonts w:asciiTheme="majorBidi" w:hAnsiTheme="majorBidi" w:cstheme="majorBidi" w:hint="cs"/>
          <w:b/>
          <w:bCs/>
          <w:color w:val="000000"/>
          <w:sz w:val="28"/>
          <w:szCs w:val="28"/>
          <w:rtl/>
        </w:rPr>
        <w:t>ـ</w:t>
      </w:r>
      <w:r w:rsidRPr="00DE056B">
        <w:rPr>
          <w:rFonts w:asciiTheme="majorBidi" w:hAnsiTheme="majorBidi" w:cstheme="majorBidi" w:hint="cs"/>
          <w:b/>
          <w:bCs/>
          <w:color w:val="000000"/>
          <w:sz w:val="28"/>
          <w:szCs w:val="28"/>
          <w:rtl/>
        </w:rPr>
        <w:t>خلاص</w:t>
      </w:r>
      <w:r>
        <w:rPr>
          <w:rFonts w:asciiTheme="majorBidi" w:hAnsiTheme="majorBidi" w:cstheme="majorBidi" w:hint="cs"/>
          <w:b/>
          <w:bCs/>
          <w:color w:val="000000"/>
          <w:sz w:val="28"/>
          <w:szCs w:val="28"/>
          <w:rtl/>
        </w:rPr>
        <w:t>ـ</w:t>
      </w:r>
      <w:r w:rsidRPr="00DE056B">
        <w:rPr>
          <w:rFonts w:asciiTheme="majorBidi" w:hAnsiTheme="majorBidi" w:cstheme="majorBidi" w:hint="cs"/>
          <w:b/>
          <w:bCs/>
          <w:color w:val="000000"/>
          <w:sz w:val="28"/>
          <w:szCs w:val="28"/>
          <w:rtl/>
        </w:rPr>
        <w:t xml:space="preserve">ة </w:t>
      </w:r>
    </w:p>
    <w:p w14:paraId="1349DEF6" w14:textId="77777777" w:rsidR="00DE056B" w:rsidRDefault="00DE056B" w:rsidP="00DE056B">
      <w:pPr>
        <w:widowControl w:val="0"/>
        <w:autoSpaceDE w:val="0"/>
        <w:autoSpaceDN w:val="0"/>
        <w:bidi/>
        <w:adjustRightInd w:val="0"/>
        <w:rPr>
          <w:rFonts w:asciiTheme="majorBidi" w:hAnsiTheme="majorBidi" w:cstheme="majorBidi"/>
          <w:color w:val="000000"/>
          <w:rtl/>
        </w:rPr>
      </w:pPr>
    </w:p>
    <w:p w14:paraId="3708064D" w14:textId="77777777" w:rsidR="00283992" w:rsidRDefault="00DE056B" w:rsidP="00283992">
      <w:pPr>
        <w:bidi/>
        <w:spacing w:line="480" w:lineRule="auto"/>
        <w:ind w:firstLine="720"/>
        <w:jc w:val="both"/>
        <w:rPr>
          <w:rFonts w:eastAsia="Calibri"/>
          <w:color w:val="202124"/>
          <w:sz w:val="24"/>
          <w:szCs w:val="24"/>
          <w:lang w:bidi="ar"/>
        </w:rPr>
      </w:pPr>
      <w:r w:rsidRPr="00DE056B">
        <w:rPr>
          <w:rFonts w:eastAsia="Calibri"/>
          <w:color w:val="202124"/>
          <w:sz w:val="24"/>
          <w:szCs w:val="24"/>
          <w:rtl/>
        </w:rPr>
        <w:t>أُجريت</w:t>
      </w:r>
      <w:r w:rsidR="00F614BB">
        <w:rPr>
          <w:rFonts w:eastAsia="Calibri" w:hint="cs"/>
          <w:color w:val="202124"/>
          <w:sz w:val="24"/>
          <w:szCs w:val="24"/>
          <w:rtl/>
        </w:rPr>
        <w:t xml:space="preserve"> هذه الدراسة </w:t>
      </w:r>
      <w:r w:rsidRPr="00DE056B">
        <w:rPr>
          <w:rFonts w:eastAsia="Calibri"/>
          <w:color w:val="202124"/>
          <w:sz w:val="24"/>
          <w:szCs w:val="24"/>
          <w:rtl/>
        </w:rPr>
        <w:t xml:space="preserve">على </w:t>
      </w:r>
      <w:r w:rsidR="00416096">
        <w:rPr>
          <w:rFonts w:eastAsia="Calibri"/>
          <w:color w:val="202124"/>
          <w:sz w:val="24"/>
          <w:szCs w:val="24"/>
          <w:lang w:bidi="ar"/>
        </w:rPr>
        <w:t>434</w:t>
      </w:r>
      <w:r w:rsidRPr="00DE056B">
        <w:rPr>
          <w:rFonts w:eastAsia="Calibri"/>
          <w:color w:val="202124"/>
          <w:sz w:val="24"/>
          <w:szCs w:val="24"/>
          <w:rtl/>
          <w:lang w:bidi="ar"/>
        </w:rPr>
        <w:t xml:space="preserve"> </w:t>
      </w:r>
      <w:r w:rsidRPr="00DE056B">
        <w:rPr>
          <w:rFonts w:eastAsia="Calibri"/>
          <w:color w:val="202124"/>
          <w:sz w:val="24"/>
          <w:szCs w:val="24"/>
          <w:rtl/>
        </w:rPr>
        <w:t>من طلاب</w:t>
      </w:r>
      <w:r w:rsidR="00F614BB">
        <w:rPr>
          <w:rFonts w:eastAsia="Calibri" w:hint="cs"/>
          <w:color w:val="202124"/>
          <w:sz w:val="24"/>
          <w:szCs w:val="24"/>
          <w:rtl/>
        </w:rPr>
        <w:t xml:space="preserve"> كلية</w:t>
      </w:r>
      <w:r w:rsidRPr="00DE056B">
        <w:rPr>
          <w:rFonts w:eastAsia="Calibri"/>
          <w:color w:val="202124"/>
          <w:sz w:val="24"/>
          <w:szCs w:val="24"/>
          <w:rtl/>
        </w:rPr>
        <w:t xml:space="preserve"> طب الأسنان، </w:t>
      </w:r>
      <w:r w:rsidR="00F614BB">
        <w:rPr>
          <w:rFonts w:eastAsia="Calibri" w:hint="cs"/>
          <w:color w:val="202124"/>
          <w:sz w:val="24"/>
          <w:szCs w:val="24"/>
          <w:rtl/>
        </w:rPr>
        <w:t>وتضمنت</w:t>
      </w:r>
      <w:r w:rsidRPr="00DE056B">
        <w:rPr>
          <w:rFonts w:eastAsia="Calibri"/>
          <w:color w:val="202124"/>
          <w:sz w:val="24"/>
          <w:szCs w:val="24"/>
          <w:rtl/>
        </w:rPr>
        <w:t xml:space="preserve"> </w:t>
      </w:r>
      <w:r w:rsidR="00416096">
        <w:rPr>
          <w:rFonts w:eastAsia="Calibri"/>
          <w:color w:val="202124"/>
          <w:sz w:val="24"/>
          <w:szCs w:val="24"/>
          <w:lang w:bidi="ar"/>
        </w:rPr>
        <w:t>167</w:t>
      </w:r>
      <w:r w:rsidRPr="00DE056B">
        <w:rPr>
          <w:rFonts w:eastAsia="Calibri"/>
          <w:color w:val="202124"/>
          <w:sz w:val="24"/>
          <w:szCs w:val="24"/>
          <w:rtl/>
          <w:lang w:bidi="ar"/>
        </w:rPr>
        <w:t xml:space="preserve"> </w:t>
      </w:r>
      <w:r w:rsidRPr="00DE056B">
        <w:rPr>
          <w:rFonts w:eastAsia="Calibri"/>
          <w:color w:val="202124"/>
          <w:sz w:val="24"/>
          <w:szCs w:val="24"/>
          <w:rtl/>
        </w:rPr>
        <w:t>طالبًا من المرحلة الخامسة و</w:t>
      </w:r>
      <w:r w:rsidR="00416096">
        <w:rPr>
          <w:rFonts w:eastAsia="Calibri"/>
          <w:color w:val="202124"/>
          <w:sz w:val="24"/>
          <w:szCs w:val="24"/>
          <w:lang w:bidi="ar"/>
        </w:rPr>
        <w:t>267</w:t>
      </w:r>
      <w:r w:rsidRPr="00DE056B">
        <w:rPr>
          <w:rFonts w:eastAsia="Calibri"/>
          <w:color w:val="202124"/>
          <w:sz w:val="24"/>
          <w:szCs w:val="24"/>
          <w:rtl/>
          <w:lang w:bidi="ar"/>
        </w:rPr>
        <w:t xml:space="preserve"> </w:t>
      </w:r>
      <w:r w:rsidRPr="00DE056B">
        <w:rPr>
          <w:rFonts w:eastAsia="Calibri"/>
          <w:color w:val="202124"/>
          <w:sz w:val="24"/>
          <w:szCs w:val="24"/>
          <w:rtl/>
        </w:rPr>
        <w:t xml:space="preserve">من المرحلة الأولى </w:t>
      </w:r>
      <w:r w:rsidRPr="00DE056B">
        <w:rPr>
          <w:rFonts w:eastAsia="Calibri"/>
          <w:color w:val="202124"/>
          <w:sz w:val="24"/>
          <w:szCs w:val="24"/>
          <w:rtl/>
          <w:lang w:bidi="ar"/>
        </w:rPr>
        <w:t>(</w:t>
      </w:r>
      <w:r w:rsidR="00416096">
        <w:rPr>
          <w:rFonts w:eastAsia="Calibri"/>
          <w:color w:val="202124"/>
          <w:sz w:val="24"/>
          <w:szCs w:val="24"/>
          <w:lang w:bidi="ar"/>
        </w:rPr>
        <w:t>196</w:t>
      </w:r>
      <w:r w:rsidRPr="00DE056B">
        <w:rPr>
          <w:rFonts w:eastAsia="Calibri"/>
          <w:color w:val="202124"/>
          <w:sz w:val="24"/>
          <w:szCs w:val="24"/>
          <w:rtl/>
          <w:lang w:bidi="ar"/>
        </w:rPr>
        <w:t xml:space="preserve"> </w:t>
      </w:r>
      <w:r w:rsidRPr="00DE056B">
        <w:rPr>
          <w:rFonts w:eastAsia="Calibri"/>
          <w:color w:val="202124"/>
          <w:sz w:val="24"/>
          <w:szCs w:val="24"/>
          <w:rtl/>
        </w:rPr>
        <w:t>ذكرًا و</w:t>
      </w:r>
      <w:r w:rsidR="00416096">
        <w:rPr>
          <w:rFonts w:eastAsia="Calibri"/>
          <w:color w:val="202124"/>
          <w:sz w:val="24"/>
          <w:szCs w:val="24"/>
          <w:lang w:bidi="ar"/>
        </w:rPr>
        <w:t>238</w:t>
      </w:r>
      <w:r w:rsidRPr="00DE056B">
        <w:rPr>
          <w:rFonts w:eastAsia="Calibri"/>
          <w:color w:val="202124"/>
          <w:sz w:val="24"/>
          <w:szCs w:val="24"/>
          <w:rtl/>
          <w:lang w:bidi="ar"/>
        </w:rPr>
        <w:t xml:space="preserve"> </w:t>
      </w:r>
      <w:r w:rsidRPr="00DE056B">
        <w:rPr>
          <w:rFonts w:eastAsia="Calibri"/>
          <w:color w:val="202124"/>
          <w:sz w:val="24"/>
          <w:szCs w:val="24"/>
          <w:rtl/>
        </w:rPr>
        <w:t>أنثى</w:t>
      </w:r>
      <w:r w:rsidRPr="00DE056B">
        <w:rPr>
          <w:rFonts w:eastAsia="Calibri"/>
          <w:color w:val="202124"/>
          <w:sz w:val="24"/>
          <w:szCs w:val="24"/>
          <w:rtl/>
          <w:lang w:bidi="ar"/>
        </w:rPr>
        <w:t xml:space="preserve">) </w:t>
      </w:r>
      <w:r w:rsidRPr="00DE056B">
        <w:rPr>
          <w:rFonts w:eastAsia="Calibri"/>
          <w:color w:val="202124"/>
          <w:sz w:val="24"/>
          <w:szCs w:val="24"/>
          <w:rtl/>
        </w:rPr>
        <w:t xml:space="preserve">في كلية طب الأسنان بجامعة دجلة في بغداد </w:t>
      </w:r>
      <w:r w:rsidRPr="00DE056B">
        <w:rPr>
          <w:rFonts w:eastAsia="Calibri"/>
          <w:color w:val="202124"/>
          <w:sz w:val="24"/>
          <w:szCs w:val="24"/>
          <w:rtl/>
          <w:lang w:bidi="ar"/>
        </w:rPr>
        <w:t xml:space="preserve">/ </w:t>
      </w:r>
      <w:r w:rsidRPr="00DE056B">
        <w:rPr>
          <w:rFonts w:eastAsia="Calibri"/>
          <w:color w:val="202124"/>
          <w:sz w:val="24"/>
          <w:szCs w:val="24"/>
          <w:rtl/>
        </w:rPr>
        <w:t>العراق</w:t>
      </w:r>
      <w:r w:rsidRPr="00DE056B">
        <w:rPr>
          <w:rFonts w:eastAsia="Calibri"/>
          <w:color w:val="202124"/>
          <w:sz w:val="24"/>
          <w:szCs w:val="24"/>
          <w:rtl/>
          <w:lang w:bidi="ar"/>
        </w:rPr>
        <w:t xml:space="preserve">. </w:t>
      </w:r>
      <w:r w:rsidRPr="00DE056B">
        <w:rPr>
          <w:rFonts w:eastAsia="Calibri"/>
          <w:color w:val="202124"/>
          <w:sz w:val="24"/>
          <w:szCs w:val="24"/>
          <w:rtl/>
        </w:rPr>
        <w:t xml:space="preserve">تم استخدام استبيان تم صياغته من قبل الباحث، واستمرت الدراسة لمدة أربعة أشهر، من </w:t>
      </w:r>
      <w:r w:rsidR="00416096">
        <w:rPr>
          <w:rFonts w:eastAsia="Calibri"/>
          <w:color w:val="202124"/>
          <w:sz w:val="24"/>
          <w:szCs w:val="24"/>
          <w:lang w:bidi="ar"/>
        </w:rPr>
        <w:t>1</w:t>
      </w:r>
      <w:r w:rsidRPr="00DE056B">
        <w:rPr>
          <w:rFonts w:eastAsia="Calibri"/>
          <w:color w:val="202124"/>
          <w:sz w:val="24"/>
          <w:szCs w:val="24"/>
          <w:rtl/>
          <w:lang w:bidi="ar"/>
        </w:rPr>
        <w:t xml:space="preserve"> </w:t>
      </w:r>
      <w:r w:rsidRPr="00DE056B">
        <w:rPr>
          <w:rFonts w:eastAsia="Calibri"/>
          <w:color w:val="202124"/>
          <w:sz w:val="24"/>
          <w:szCs w:val="24"/>
          <w:rtl/>
        </w:rPr>
        <w:t xml:space="preserve">كانون الأول </w:t>
      </w:r>
      <w:r w:rsidR="00D344F7">
        <w:rPr>
          <w:rFonts w:eastAsia="Calibri"/>
          <w:color w:val="202124"/>
          <w:sz w:val="24"/>
          <w:szCs w:val="24"/>
          <w:lang w:bidi="ar"/>
        </w:rPr>
        <w:t>2023</w:t>
      </w:r>
      <w:r w:rsidRPr="00DE056B">
        <w:rPr>
          <w:rFonts w:eastAsia="Calibri"/>
          <w:color w:val="202124"/>
          <w:sz w:val="24"/>
          <w:szCs w:val="24"/>
          <w:rtl/>
          <w:lang w:bidi="ar"/>
        </w:rPr>
        <w:t xml:space="preserve"> </w:t>
      </w:r>
      <w:r w:rsidRPr="00DE056B">
        <w:rPr>
          <w:rFonts w:eastAsia="Calibri"/>
          <w:color w:val="202124"/>
          <w:sz w:val="24"/>
          <w:szCs w:val="24"/>
          <w:rtl/>
        </w:rPr>
        <w:t xml:space="preserve">إلى </w:t>
      </w:r>
      <w:r w:rsidR="00D344F7">
        <w:rPr>
          <w:rFonts w:eastAsia="Calibri"/>
          <w:color w:val="202124"/>
          <w:sz w:val="24"/>
          <w:szCs w:val="24"/>
          <w:lang w:bidi="ar"/>
        </w:rPr>
        <w:t>10</w:t>
      </w:r>
      <w:r w:rsidRPr="00DE056B">
        <w:rPr>
          <w:rFonts w:eastAsia="Calibri"/>
          <w:color w:val="202124"/>
          <w:sz w:val="24"/>
          <w:szCs w:val="24"/>
          <w:rtl/>
          <w:lang w:bidi="ar"/>
        </w:rPr>
        <w:t xml:space="preserve"> </w:t>
      </w:r>
      <w:r w:rsidRPr="00DE056B">
        <w:rPr>
          <w:rFonts w:eastAsia="Calibri"/>
          <w:color w:val="202124"/>
          <w:sz w:val="24"/>
          <w:szCs w:val="24"/>
          <w:rtl/>
        </w:rPr>
        <w:t xml:space="preserve">آذار </w:t>
      </w:r>
      <w:r w:rsidR="00D344F7">
        <w:rPr>
          <w:rFonts w:eastAsia="Calibri"/>
          <w:color w:val="202124"/>
          <w:sz w:val="24"/>
          <w:szCs w:val="24"/>
          <w:lang w:bidi="ar"/>
        </w:rPr>
        <w:t>2024</w:t>
      </w:r>
      <w:r w:rsidRPr="00DE056B">
        <w:rPr>
          <w:rFonts w:eastAsia="Calibri"/>
          <w:color w:val="202124"/>
          <w:sz w:val="24"/>
          <w:szCs w:val="24"/>
          <w:rtl/>
          <w:lang w:bidi="ar"/>
        </w:rPr>
        <w:t>.</w:t>
      </w:r>
      <w:r w:rsidR="007A5A6B">
        <w:rPr>
          <w:rFonts w:eastAsia="Calibri"/>
          <w:color w:val="202124"/>
          <w:sz w:val="24"/>
          <w:szCs w:val="24"/>
          <w:lang w:bidi="ar"/>
        </w:rPr>
        <w:t xml:space="preserve"> </w:t>
      </w:r>
    </w:p>
    <w:p w14:paraId="41E90C7A" w14:textId="77777777" w:rsidR="00283992" w:rsidRDefault="00DE056B" w:rsidP="00283992">
      <w:pPr>
        <w:bidi/>
        <w:spacing w:line="480" w:lineRule="auto"/>
        <w:ind w:firstLine="720"/>
        <w:jc w:val="both"/>
        <w:rPr>
          <w:rFonts w:eastAsia="Calibri"/>
          <w:color w:val="202124"/>
          <w:sz w:val="24"/>
          <w:szCs w:val="24"/>
          <w:lang w:bidi="ar"/>
        </w:rPr>
      </w:pPr>
      <w:r w:rsidRPr="00DE056B">
        <w:rPr>
          <w:rFonts w:eastAsia="Calibri"/>
          <w:color w:val="202124"/>
          <w:sz w:val="24"/>
          <w:szCs w:val="24"/>
          <w:rtl/>
        </w:rPr>
        <w:t xml:space="preserve">تهدف الدراسة </w:t>
      </w:r>
      <w:r w:rsidR="00F614BB">
        <w:rPr>
          <w:rFonts w:eastAsia="Calibri" w:hint="cs"/>
          <w:color w:val="202124"/>
          <w:sz w:val="24"/>
          <w:szCs w:val="24"/>
          <w:rtl/>
        </w:rPr>
        <w:t xml:space="preserve">الى </w:t>
      </w:r>
      <w:r w:rsidRPr="00DE056B">
        <w:rPr>
          <w:rFonts w:eastAsia="Calibri"/>
          <w:color w:val="202124"/>
          <w:sz w:val="24"/>
          <w:szCs w:val="24"/>
          <w:rtl/>
        </w:rPr>
        <w:t>تقييم مدى انتشار أعراض اضطرابات الفك الصدغي وارتباطها بالجنس والعادات السيئة، بالإضافة إلى دراسة تأثير الضغط النفسي والقلق</w:t>
      </w:r>
      <w:r w:rsidR="00F614BB">
        <w:rPr>
          <w:rFonts w:eastAsia="Calibri" w:hint="cs"/>
          <w:color w:val="202124"/>
          <w:sz w:val="24"/>
          <w:szCs w:val="24"/>
          <w:rtl/>
        </w:rPr>
        <w:t xml:space="preserve"> لدى</w:t>
      </w:r>
      <w:r w:rsidRPr="00DE056B">
        <w:rPr>
          <w:rFonts w:eastAsia="Calibri"/>
          <w:color w:val="202124"/>
          <w:sz w:val="24"/>
          <w:szCs w:val="24"/>
          <w:rtl/>
        </w:rPr>
        <w:t xml:space="preserve"> </w:t>
      </w:r>
      <w:r w:rsidR="00F614BB">
        <w:rPr>
          <w:rFonts w:eastAsia="Calibri" w:hint="cs"/>
          <w:color w:val="202124"/>
          <w:sz w:val="24"/>
          <w:szCs w:val="24"/>
          <w:rtl/>
        </w:rPr>
        <w:t>هؤلاء الطلبة</w:t>
      </w:r>
      <w:r w:rsidRPr="00DE056B">
        <w:rPr>
          <w:rFonts w:eastAsia="Calibri"/>
          <w:color w:val="202124"/>
          <w:sz w:val="24"/>
          <w:szCs w:val="24"/>
          <w:rtl/>
          <w:lang w:bidi="ar"/>
        </w:rPr>
        <w:t xml:space="preserve">. </w:t>
      </w:r>
      <w:r w:rsidRPr="00DE056B">
        <w:rPr>
          <w:rFonts w:eastAsia="Calibri"/>
          <w:color w:val="202124"/>
          <w:sz w:val="24"/>
          <w:szCs w:val="24"/>
          <w:rtl/>
        </w:rPr>
        <w:t>كما تسعى إلى معرفة عوامل الخطر المحتملة لاضطراب المفصل الفكي الصدغي بين طلاب المرحلة الأولى و</w:t>
      </w:r>
      <w:r w:rsidR="00F614BB">
        <w:rPr>
          <w:rFonts w:eastAsia="Calibri" w:hint="cs"/>
          <w:color w:val="202124"/>
          <w:sz w:val="24"/>
          <w:szCs w:val="24"/>
          <w:rtl/>
        </w:rPr>
        <w:t xml:space="preserve">المرحلة </w:t>
      </w:r>
      <w:r w:rsidRPr="00DE056B">
        <w:rPr>
          <w:rFonts w:eastAsia="Calibri"/>
          <w:color w:val="202124"/>
          <w:sz w:val="24"/>
          <w:szCs w:val="24"/>
          <w:rtl/>
        </w:rPr>
        <w:t xml:space="preserve">الخامسة </w:t>
      </w:r>
      <w:r w:rsidR="00F614BB">
        <w:rPr>
          <w:rFonts w:eastAsia="Calibri" w:hint="cs"/>
          <w:color w:val="202124"/>
          <w:sz w:val="24"/>
          <w:szCs w:val="24"/>
          <w:rtl/>
        </w:rPr>
        <w:t>لغرض إكتشاف مدى إ</w:t>
      </w:r>
      <w:r w:rsidRPr="00DE056B">
        <w:rPr>
          <w:rFonts w:eastAsia="Calibri"/>
          <w:color w:val="202124"/>
          <w:sz w:val="24"/>
          <w:szCs w:val="24"/>
          <w:rtl/>
        </w:rPr>
        <w:t xml:space="preserve">رتباط اضطرابات المفصل الفكي الصدغي </w:t>
      </w:r>
      <w:r w:rsidR="00F614BB">
        <w:rPr>
          <w:rFonts w:eastAsia="Calibri" w:hint="cs"/>
          <w:color w:val="202124"/>
          <w:sz w:val="24"/>
          <w:szCs w:val="24"/>
          <w:rtl/>
        </w:rPr>
        <w:t xml:space="preserve">بهذه </w:t>
      </w:r>
      <w:r w:rsidRPr="00DE056B">
        <w:rPr>
          <w:rFonts w:eastAsia="Calibri"/>
          <w:color w:val="202124"/>
          <w:sz w:val="24"/>
          <w:szCs w:val="24"/>
          <w:rtl/>
        </w:rPr>
        <w:t>العوامل</w:t>
      </w:r>
      <w:r w:rsidRPr="00DE056B">
        <w:rPr>
          <w:rFonts w:eastAsia="Calibri"/>
          <w:color w:val="202124"/>
          <w:sz w:val="24"/>
          <w:szCs w:val="24"/>
          <w:rtl/>
          <w:lang w:bidi="ar"/>
        </w:rPr>
        <w:t>.</w:t>
      </w:r>
      <w:r w:rsidR="007A5A6B">
        <w:rPr>
          <w:rFonts w:eastAsia="Calibri"/>
          <w:color w:val="202124"/>
          <w:sz w:val="24"/>
          <w:szCs w:val="24"/>
          <w:lang w:bidi="ar"/>
        </w:rPr>
        <w:t xml:space="preserve"> </w:t>
      </w:r>
    </w:p>
    <w:p w14:paraId="43EC6FAE" w14:textId="24908A26" w:rsidR="00DE056B" w:rsidRPr="00DE056B" w:rsidRDefault="00F614BB" w:rsidP="00283992">
      <w:pPr>
        <w:bidi/>
        <w:spacing w:line="480" w:lineRule="auto"/>
        <w:ind w:firstLine="720"/>
        <w:jc w:val="both"/>
        <w:rPr>
          <w:rFonts w:eastAsia="Calibri"/>
          <w:color w:val="202124"/>
          <w:sz w:val="24"/>
          <w:szCs w:val="24"/>
          <w:rtl/>
          <w:lang w:bidi="ar"/>
        </w:rPr>
      </w:pPr>
      <w:r>
        <w:rPr>
          <w:rFonts w:eastAsia="Calibri"/>
          <w:color w:val="202124"/>
          <w:sz w:val="24"/>
          <w:szCs w:val="24"/>
          <w:rtl/>
        </w:rPr>
        <w:t>أظهرت نتائج</w:t>
      </w:r>
      <w:r>
        <w:rPr>
          <w:rFonts w:eastAsia="Calibri" w:hint="cs"/>
          <w:color w:val="202124"/>
          <w:sz w:val="24"/>
          <w:szCs w:val="24"/>
          <w:rtl/>
        </w:rPr>
        <w:t xml:space="preserve"> </w:t>
      </w:r>
      <w:r w:rsidR="00DE056B" w:rsidRPr="00DE056B">
        <w:rPr>
          <w:rFonts w:eastAsia="Calibri"/>
          <w:color w:val="202124"/>
          <w:sz w:val="24"/>
          <w:szCs w:val="24"/>
          <w:rtl/>
        </w:rPr>
        <w:t xml:space="preserve">الدراسة المقطعية </w:t>
      </w:r>
      <w:r>
        <w:rPr>
          <w:rFonts w:eastAsia="Calibri" w:hint="cs"/>
          <w:color w:val="202124"/>
          <w:sz w:val="24"/>
          <w:szCs w:val="24"/>
          <w:rtl/>
        </w:rPr>
        <w:t>للطلبة المشاركين (</w:t>
      </w:r>
      <w:r w:rsidR="00670039">
        <w:rPr>
          <w:rFonts w:eastAsia="Calibri" w:hint="cs"/>
          <w:color w:val="202124"/>
          <w:sz w:val="24"/>
          <w:szCs w:val="24"/>
          <w:rtl/>
        </w:rPr>
        <w:t xml:space="preserve">والذين كان متوسط أعمارهم مابين </w:t>
      </w:r>
      <w:r w:rsidR="00D344F7">
        <w:rPr>
          <w:rFonts w:eastAsia="Calibri"/>
          <w:color w:val="202124"/>
          <w:sz w:val="24"/>
          <w:szCs w:val="24"/>
          <w:lang w:bidi="ar"/>
        </w:rPr>
        <w:t>20,1</w:t>
      </w:r>
      <w:r w:rsidR="00DE056B" w:rsidRPr="00DE056B">
        <w:rPr>
          <w:rFonts w:eastAsia="Calibri"/>
          <w:color w:val="202124"/>
          <w:sz w:val="24"/>
          <w:szCs w:val="24"/>
          <w:rtl/>
          <w:lang w:bidi="ar"/>
        </w:rPr>
        <w:t xml:space="preserve"> ± </w:t>
      </w:r>
      <w:r w:rsidR="00D344F7">
        <w:rPr>
          <w:rFonts w:eastAsia="Calibri"/>
          <w:color w:val="202124"/>
          <w:sz w:val="24"/>
          <w:szCs w:val="24"/>
          <w:lang w:bidi="ar"/>
        </w:rPr>
        <w:t>2,19</w:t>
      </w:r>
      <w:r w:rsidR="00DE056B" w:rsidRPr="00DE056B">
        <w:rPr>
          <w:rFonts w:eastAsia="Calibri"/>
          <w:color w:val="202124"/>
          <w:sz w:val="24"/>
          <w:szCs w:val="24"/>
          <w:rtl/>
          <w:lang w:bidi="ar"/>
        </w:rPr>
        <w:t xml:space="preserve"> </w:t>
      </w:r>
      <w:r w:rsidR="00DE056B" w:rsidRPr="00DE056B">
        <w:rPr>
          <w:rFonts w:eastAsia="Calibri"/>
          <w:color w:val="202124"/>
          <w:sz w:val="24"/>
          <w:szCs w:val="24"/>
          <w:rtl/>
        </w:rPr>
        <w:t>سنة</w:t>
      </w:r>
      <w:r w:rsidR="00670039">
        <w:rPr>
          <w:rFonts w:eastAsia="Calibri" w:hint="cs"/>
          <w:color w:val="202124"/>
          <w:sz w:val="24"/>
          <w:szCs w:val="24"/>
          <w:rtl/>
        </w:rPr>
        <w:t>)</w:t>
      </w:r>
      <w:r w:rsidR="00DE056B" w:rsidRPr="00DE056B">
        <w:rPr>
          <w:rFonts w:eastAsia="Calibri"/>
          <w:color w:val="202124"/>
          <w:sz w:val="24"/>
          <w:szCs w:val="24"/>
          <w:rtl/>
        </w:rPr>
        <w:t xml:space="preserve"> وجود ارتباط كبير بين اضطرابات المفصل الفكي الصدغي والجنس، حيث كان معدل حدوث اضطرابات المفصل الفكي الصدغي أعلى بكثير لدى الإناث مقارنة بالذكور</w:t>
      </w:r>
      <w:r w:rsidR="00DE056B" w:rsidRPr="00DE056B">
        <w:rPr>
          <w:rFonts w:eastAsia="Calibri"/>
          <w:color w:val="202124"/>
          <w:sz w:val="24"/>
          <w:szCs w:val="24"/>
          <w:rtl/>
          <w:lang w:bidi="ar"/>
        </w:rPr>
        <w:t xml:space="preserve">. </w:t>
      </w:r>
      <w:r w:rsidR="00DE056B" w:rsidRPr="00DE056B">
        <w:rPr>
          <w:rFonts w:eastAsia="Calibri"/>
          <w:color w:val="202124"/>
          <w:sz w:val="24"/>
          <w:szCs w:val="24"/>
          <w:rtl/>
        </w:rPr>
        <w:t>كما كان انتشار ألم المفصل الفكي الصدغي أعلى بشكل ملحوظ في المرحلة الخامسة مقارنة بالمرحلة الأولى، بينما كانت شدة الألم في المرحلة الأولى أعلى بكثير منها في المرحلة الخامسة</w:t>
      </w:r>
      <w:r w:rsidR="00DE056B" w:rsidRPr="00DE056B">
        <w:rPr>
          <w:rFonts w:eastAsia="Calibri"/>
          <w:color w:val="202124"/>
          <w:sz w:val="24"/>
          <w:szCs w:val="24"/>
          <w:rtl/>
          <w:lang w:bidi="ar"/>
        </w:rPr>
        <w:t>.</w:t>
      </w:r>
      <w:r w:rsidR="00BD0188">
        <w:rPr>
          <w:rFonts w:eastAsia="Calibri"/>
          <w:color w:val="202124"/>
          <w:sz w:val="24"/>
          <w:szCs w:val="24"/>
          <w:lang w:bidi="ar"/>
        </w:rPr>
        <w:t xml:space="preserve"> </w:t>
      </w:r>
    </w:p>
    <w:p w14:paraId="13FB39FE" w14:textId="77777777" w:rsidR="00DE056B" w:rsidRPr="00DE056B" w:rsidRDefault="00DE056B" w:rsidP="00DE056B">
      <w:pPr>
        <w:widowControl w:val="0"/>
        <w:autoSpaceDE w:val="0"/>
        <w:autoSpaceDN w:val="0"/>
        <w:bidi/>
        <w:adjustRightInd w:val="0"/>
        <w:rPr>
          <w:rFonts w:asciiTheme="majorBidi" w:hAnsiTheme="majorBidi" w:cstheme="majorBidi"/>
          <w:color w:val="000000"/>
          <w:lang w:bidi="ar"/>
        </w:rPr>
      </w:pPr>
    </w:p>
    <w:sectPr w:rsidR="00DE056B" w:rsidRPr="00DE056B" w:rsidSect="00DD7505">
      <w:headerReference w:type="even" r:id="rId10"/>
      <w:headerReference w:type="default" r:id="rId11"/>
      <w:footerReference w:type="default" r:id="rId12"/>
      <w:headerReference w:type="first" r:id="rId13"/>
      <w:pgSz w:w="12240" w:h="15840"/>
      <w:pgMar w:top="1440" w:right="1440" w:bottom="1440" w:left="1440" w:header="720" w:footer="720" w:gutter="0"/>
      <w:pgNumType w:start="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34E9C" w14:textId="77777777" w:rsidR="006B3294" w:rsidRDefault="006B3294" w:rsidP="00DE4378">
      <w:r>
        <w:separator/>
      </w:r>
    </w:p>
  </w:endnote>
  <w:endnote w:type="continuationSeparator" w:id="0">
    <w:p w14:paraId="50BA81E9" w14:textId="77777777" w:rsidR="006B3294" w:rsidRDefault="006B3294" w:rsidP="00D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IDFont+F1">
    <w:altName w:val="Arial Unicode MS"/>
    <w:panose1 w:val="00000000000000000000"/>
    <w:charset w:val="86"/>
    <w:family w:val="auto"/>
    <w:notTrueType/>
    <w:pitch w:val="default"/>
    <w:sig w:usb0="00000000"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78934"/>
      <w:docPartObj>
        <w:docPartGallery w:val="Page Numbers (Bottom of Page)"/>
        <w:docPartUnique/>
      </w:docPartObj>
    </w:sdtPr>
    <w:sdtEndPr>
      <w:rPr>
        <w:noProof/>
      </w:rPr>
    </w:sdtEndPr>
    <w:sdtContent>
      <w:p w14:paraId="199BDFAA" w14:textId="355EEBAD" w:rsidR="00DD7505" w:rsidRDefault="00DD7505">
        <w:pPr>
          <w:pStyle w:val="Footer"/>
          <w:jc w:val="center"/>
        </w:pPr>
        <w:r>
          <w:fldChar w:fldCharType="begin"/>
        </w:r>
        <w:r>
          <w:instrText xml:space="preserve"> PAGE   \* MERGEFORMAT </w:instrText>
        </w:r>
        <w:r>
          <w:fldChar w:fldCharType="separate"/>
        </w:r>
        <w:r w:rsidR="00A015A4">
          <w:rPr>
            <w:noProof/>
          </w:rPr>
          <w:t>44</w:t>
        </w:r>
        <w:r>
          <w:rPr>
            <w:noProof/>
          </w:rPr>
          <w:fldChar w:fldCharType="end"/>
        </w:r>
      </w:p>
    </w:sdtContent>
  </w:sdt>
  <w:p w14:paraId="340E133E" w14:textId="77777777" w:rsidR="00416096" w:rsidRDefault="00416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85E5A" w14:textId="77777777" w:rsidR="006B3294" w:rsidRDefault="006B3294" w:rsidP="00DE4378">
      <w:r>
        <w:separator/>
      </w:r>
    </w:p>
  </w:footnote>
  <w:footnote w:type="continuationSeparator" w:id="0">
    <w:p w14:paraId="613791FC" w14:textId="77777777" w:rsidR="006B3294" w:rsidRDefault="006B3294" w:rsidP="00DE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8A5BB" w14:textId="24A2BFEA" w:rsidR="00416096" w:rsidRDefault="006B3294">
    <w:pPr>
      <w:pStyle w:val="Header"/>
    </w:pPr>
    <w:r>
      <w:rPr>
        <w:noProof/>
      </w:rPr>
      <w:pict w14:anchorId="12A93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845282" o:spid="_x0000_s2050" type="#_x0000_t75" style="position:absolute;margin-left:0;margin-top:0;width:468pt;height:468pt;z-index:-251657216;mso-position-horizontal:center;mso-position-horizontal-relative:margin;mso-position-vertical:center;mso-position-vertical-relative:margin" o:allowincell="f">
          <v:imagedata r:id="rId1" o:title="Dijlah 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5098F" w14:textId="4F4AB9EE" w:rsidR="00416096" w:rsidRPr="007F280C" w:rsidRDefault="006B3294" w:rsidP="00B92A7C">
    <w:pPr>
      <w:pStyle w:val="Header"/>
      <w:rPr>
        <w:lang w:val="en-GB"/>
      </w:rPr>
    </w:pPr>
    <w:r>
      <w:rPr>
        <w:rFonts w:ascii="Bookman Old Style" w:hAnsi="Bookman Old Style"/>
        <w:b/>
        <w:iCs/>
        <w:noProof/>
        <w:color w:val="000000"/>
      </w:rPr>
      <w:pict w14:anchorId="4B995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845283" o:spid="_x0000_s2051" type="#_x0000_t75" style="position:absolute;margin-left:0;margin-top:0;width:468pt;height:468pt;z-index:-251656192;mso-position-horizontal:center;mso-position-horizontal-relative:margin;mso-position-vertical:center;mso-position-vertical-relative:margin" o:allowincell="f">
          <v:imagedata r:id="rId1" o:title="Dijlah Logo1" gain="19661f" blacklevel="22938f"/>
          <w10:wrap anchorx="margin" anchory="margin"/>
        </v:shape>
      </w:pict>
    </w:r>
    <w:r w:rsidR="00416096" w:rsidRPr="0019726F">
      <w:rPr>
        <w:rFonts w:ascii="Bookman Old Style" w:hAnsi="Bookman Old Style"/>
        <w:b/>
        <w:iCs/>
        <w:color w:val="000000"/>
        <w:lang w:val="en-GB" w:eastAsia="el-GR"/>
      </w:rPr>
      <w:t>Dijl</w:t>
    </w:r>
    <w:r w:rsidR="00416096">
      <w:rPr>
        <w:rFonts w:ascii="Bookman Old Style" w:hAnsi="Bookman Old Style"/>
        <w:b/>
        <w:iCs/>
        <w:color w:val="000000"/>
        <w:lang w:val="en-GB" w:eastAsia="el-GR"/>
      </w:rPr>
      <w:t xml:space="preserve">ah Journal of Medical Sciences </w:t>
    </w:r>
    <w:r w:rsidR="00416096" w:rsidRPr="0019726F">
      <w:rPr>
        <w:rFonts w:ascii="Bookman Old Style" w:hAnsi="Bookman Old Style"/>
        <w:b/>
        <w:iCs/>
        <w:color w:val="000000"/>
        <w:lang w:val="en-GB" w:eastAsia="el-GR"/>
      </w:rPr>
      <w:t>(DJMS)</w:t>
    </w:r>
    <w:r w:rsidR="00416096">
      <w:rPr>
        <w:rFonts w:ascii="Bookman Old Style" w:hAnsi="Bookman Old Style"/>
        <w:b/>
        <w:iCs/>
        <w:color w:val="000000"/>
        <w:lang w:val="en-GB" w:eastAsia="el-GR"/>
      </w:rPr>
      <w:t xml:space="preserve"> </w:t>
    </w:r>
    <w:r w:rsidR="00416096" w:rsidRPr="0019726F">
      <w:rPr>
        <w:rFonts w:ascii="Bookman Old Style" w:hAnsi="Bookman Old Style"/>
        <w:b/>
        <w:iCs/>
        <w:color w:val="000000"/>
        <w:lang w:val="en-GB" w:eastAsia="el-GR"/>
      </w:rPr>
      <w:t xml:space="preserve">                </w:t>
    </w:r>
    <w:r w:rsidR="00416096">
      <w:rPr>
        <w:rFonts w:ascii="Bookman Old Style" w:hAnsi="Bookman Old Style"/>
        <w:b/>
        <w:iCs/>
        <w:color w:val="000000"/>
        <w:lang w:val="en-GB" w:eastAsia="el-GR"/>
      </w:rPr>
      <w:tab/>
      <w:t xml:space="preserve">       </w:t>
    </w:r>
    <w:r w:rsidR="00416096">
      <w:t>Vol. 2, No. 1, September, 2025</w:t>
    </w:r>
    <w:r w:rsidR="00416096" w:rsidRPr="0019726F">
      <w:t>, pp</w:t>
    </w:r>
    <w:r w:rsidR="00DD7505">
      <w:t>. 44-51</w:t>
    </w:r>
  </w:p>
  <w:p w14:paraId="78680055" w14:textId="42C6D0F1" w:rsidR="00416096" w:rsidRPr="00B92A7C" w:rsidRDefault="00416096" w:rsidP="00B92A7C">
    <w:pPr>
      <w:pStyle w:val="Header"/>
      <w:rPr>
        <w:lang w:val="en-GB"/>
      </w:rPr>
    </w:pPr>
    <w:r>
      <w:t>P-ISSN: 3078-3178,</w:t>
    </w:r>
    <w:r w:rsidR="007F280C">
      <w:t xml:space="preserve"> E-ISSN: 3078-8625, paper ID: 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4C75E" w14:textId="6ACF67B0" w:rsidR="00416096" w:rsidRDefault="006B3294">
    <w:pPr>
      <w:pStyle w:val="Header"/>
    </w:pPr>
    <w:r>
      <w:rPr>
        <w:noProof/>
      </w:rPr>
      <w:pict w14:anchorId="31C9C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845281" o:spid="_x0000_s2049" type="#_x0000_t75" style="position:absolute;margin-left:0;margin-top:0;width:468pt;height:468pt;z-index:-251658240;mso-position-horizontal:center;mso-position-horizontal-relative:margin;mso-position-vertical:center;mso-position-vertical-relative:margin" o:allowincell="f">
          <v:imagedata r:id="rId1" o:title="Dijlah 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067E"/>
    <w:multiLevelType w:val="hybridMultilevel"/>
    <w:tmpl w:val="21CAC598"/>
    <w:lvl w:ilvl="0" w:tplc="FA320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513D1"/>
    <w:multiLevelType w:val="hybridMultilevel"/>
    <w:tmpl w:val="1E7E0C9A"/>
    <w:lvl w:ilvl="0" w:tplc="622EF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62B6D"/>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0A3B17"/>
    <w:multiLevelType w:val="hybridMultilevel"/>
    <w:tmpl w:val="E758D662"/>
    <w:lvl w:ilvl="0" w:tplc="E3F48378">
      <w:start w:val="1"/>
      <w:numFmt w:val="decimal"/>
      <w:lvlText w:val="%1."/>
      <w:lvlJc w:val="left"/>
      <w:pPr>
        <w:ind w:left="72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78"/>
    <w:rsid w:val="0007383B"/>
    <w:rsid w:val="00075035"/>
    <w:rsid w:val="00095B27"/>
    <w:rsid w:val="000B7939"/>
    <w:rsid w:val="000E1204"/>
    <w:rsid w:val="000E5F4B"/>
    <w:rsid w:val="000E7779"/>
    <w:rsid w:val="001131B6"/>
    <w:rsid w:val="00116DB8"/>
    <w:rsid w:val="00194534"/>
    <w:rsid w:val="001B17FB"/>
    <w:rsid w:val="001C33D0"/>
    <w:rsid w:val="001D4FEB"/>
    <w:rsid w:val="00200283"/>
    <w:rsid w:val="00225721"/>
    <w:rsid w:val="00234DAD"/>
    <w:rsid w:val="002560A1"/>
    <w:rsid w:val="00283992"/>
    <w:rsid w:val="00290307"/>
    <w:rsid w:val="002938AB"/>
    <w:rsid w:val="002A2128"/>
    <w:rsid w:val="002B1BD2"/>
    <w:rsid w:val="002D10E2"/>
    <w:rsid w:val="002D27FF"/>
    <w:rsid w:val="003203D2"/>
    <w:rsid w:val="003924BE"/>
    <w:rsid w:val="003A0F01"/>
    <w:rsid w:val="003E778C"/>
    <w:rsid w:val="00416096"/>
    <w:rsid w:val="00422C9D"/>
    <w:rsid w:val="004729A7"/>
    <w:rsid w:val="004B1636"/>
    <w:rsid w:val="004C06D6"/>
    <w:rsid w:val="004D32D0"/>
    <w:rsid w:val="0053387F"/>
    <w:rsid w:val="005616A0"/>
    <w:rsid w:val="00562B3C"/>
    <w:rsid w:val="005657CD"/>
    <w:rsid w:val="00566556"/>
    <w:rsid w:val="005719F1"/>
    <w:rsid w:val="00591909"/>
    <w:rsid w:val="00594D4A"/>
    <w:rsid w:val="005D44E2"/>
    <w:rsid w:val="005D6011"/>
    <w:rsid w:val="00606C81"/>
    <w:rsid w:val="00611DA8"/>
    <w:rsid w:val="00621BE5"/>
    <w:rsid w:val="00645807"/>
    <w:rsid w:val="006458BE"/>
    <w:rsid w:val="00670039"/>
    <w:rsid w:val="006A5560"/>
    <w:rsid w:val="006B3294"/>
    <w:rsid w:val="006B62F1"/>
    <w:rsid w:val="006F7BDC"/>
    <w:rsid w:val="00730328"/>
    <w:rsid w:val="00783E23"/>
    <w:rsid w:val="007A5A6B"/>
    <w:rsid w:val="007E31D1"/>
    <w:rsid w:val="007F280C"/>
    <w:rsid w:val="0080522F"/>
    <w:rsid w:val="008157B2"/>
    <w:rsid w:val="008202DF"/>
    <w:rsid w:val="00852BFB"/>
    <w:rsid w:val="00864CA2"/>
    <w:rsid w:val="008D5A22"/>
    <w:rsid w:val="008F4DDC"/>
    <w:rsid w:val="008F518F"/>
    <w:rsid w:val="008F7906"/>
    <w:rsid w:val="0090191D"/>
    <w:rsid w:val="0090560B"/>
    <w:rsid w:val="009308FC"/>
    <w:rsid w:val="00934796"/>
    <w:rsid w:val="00940D6D"/>
    <w:rsid w:val="00997FAF"/>
    <w:rsid w:val="009F0CDD"/>
    <w:rsid w:val="00A015A4"/>
    <w:rsid w:val="00A02B59"/>
    <w:rsid w:val="00A344C6"/>
    <w:rsid w:val="00A542F1"/>
    <w:rsid w:val="00A73114"/>
    <w:rsid w:val="00A86FEA"/>
    <w:rsid w:val="00AA106A"/>
    <w:rsid w:val="00B146CE"/>
    <w:rsid w:val="00B15C37"/>
    <w:rsid w:val="00B21E40"/>
    <w:rsid w:val="00B24D6C"/>
    <w:rsid w:val="00B27578"/>
    <w:rsid w:val="00B41E46"/>
    <w:rsid w:val="00B92A7C"/>
    <w:rsid w:val="00BD0188"/>
    <w:rsid w:val="00BD3CA1"/>
    <w:rsid w:val="00BE1D9B"/>
    <w:rsid w:val="00BF2423"/>
    <w:rsid w:val="00C3336C"/>
    <w:rsid w:val="00C9293E"/>
    <w:rsid w:val="00C929C0"/>
    <w:rsid w:val="00CA03B7"/>
    <w:rsid w:val="00CD4699"/>
    <w:rsid w:val="00CE28E9"/>
    <w:rsid w:val="00D055F1"/>
    <w:rsid w:val="00D344F7"/>
    <w:rsid w:val="00D517D4"/>
    <w:rsid w:val="00D85961"/>
    <w:rsid w:val="00D93ABB"/>
    <w:rsid w:val="00DA0429"/>
    <w:rsid w:val="00DC28D9"/>
    <w:rsid w:val="00DC4E7A"/>
    <w:rsid w:val="00DD7505"/>
    <w:rsid w:val="00DE056B"/>
    <w:rsid w:val="00DE2195"/>
    <w:rsid w:val="00DE4378"/>
    <w:rsid w:val="00DE4515"/>
    <w:rsid w:val="00DE69A5"/>
    <w:rsid w:val="00E32056"/>
    <w:rsid w:val="00E33C7D"/>
    <w:rsid w:val="00E76F0F"/>
    <w:rsid w:val="00F239A9"/>
    <w:rsid w:val="00F3072A"/>
    <w:rsid w:val="00F614BB"/>
    <w:rsid w:val="00F73C72"/>
    <w:rsid w:val="00FA0918"/>
    <w:rsid w:val="00FB24D1"/>
    <w:rsid w:val="00FB72D2"/>
    <w:rsid w:val="00FC3E94"/>
    <w:rsid w:val="00FC4C33"/>
    <w:rsid w:val="00FD11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3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uiPriority w:val="39"/>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 w:type="paragraph" w:customStyle="1" w:styleId="D-Author">
    <w:name w:val="D-Author"/>
    <w:basedOn w:val="Normal"/>
    <w:link w:val="D-AuthorChar"/>
    <w:qFormat/>
    <w:rsid w:val="002B1BD2"/>
    <w:pPr>
      <w:jc w:val="both"/>
    </w:pPr>
    <w:rPr>
      <w:rFonts w:eastAsia="MS Mincho"/>
      <w:b/>
      <w:sz w:val="22"/>
      <w:szCs w:val="22"/>
      <w:lang w:val="x-none"/>
    </w:rPr>
  </w:style>
  <w:style w:type="character" w:customStyle="1" w:styleId="D-AuthorChar">
    <w:name w:val="D-Author Char"/>
    <w:link w:val="D-Author"/>
    <w:rsid w:val="002B1BD2"/>
    <w:rPr>
      <w:rFonts w:ascii="Times New Roman" w:eastAsia="MS Mincho" w:hAnsi="Times New Roman" w:cs="Times New Roman"/>
      <w:b/>
      <w:lang w:val="x-none"/>
    </w:rPr>
  </w:style>
  <w:style w:type="paragraph" w:customStyle="1" w:styleId="D-Email">
    <w:name w:val="D-Email"/>
    <w:basedOn w:val="Normal"/>
    <w:link w:val="D-EmailChar"/>
    <w:qFormat/>
    <w:rsid w:val="002B1BD2"/>
    <w:pPr>
      <w:jc w:val="both"/>
    </w:pPr>
    <w:rPr>
      <w:rFonts w:eastAsia="SimSun"/>
      <w:sz w:val="18"/>
      <w:szCs w:val="18"/>
      <w:lang w:val="x-none" w:eastAsia="x-none"/>
    </w:rPr>
  </w:style>
  <w:style w:type="character" w:customStyle="1" w:styleId="D-EmailChar">
    <w:name w:val="D-Email Char"/>
    <w:link w:val="D-Email"/>
    <w:rsid w:val="002B1BD2"/>
    <w:rPr>
      <w:rFonts w:ascii="Times New Roman" w:eastAsia="SimSun" w:hAnsi="Times New Roman" w:cs="Times New Roman"/>
      <w:sz w:val="18"/>
      <w:szCs w:val="18"/>
      <w:lang w:val="x-none" w:eastAsia="x-none"/>
    </w:rPr>
  </w:style>
  <w:style w:type="paragraph" w:styleId="ListParagraph">
    <w:name w:val="List Paragraph"/>
    <w:basedOn w:val="Normal"/>
    <w:uiPriority w:val="34"/>
    <w:qFormat/>
    <w:rsid w:val="002B1BD2"/>
    <w:pPr>
      <w:ind w:left="720"/>
      <w:contextualSpacing/>
    </w:pPr>
  </w:style>
  <w:style w:type="character" w:styleId="Emphasis">
    <w:name w:val="Emphasis"/>
    <w:basedOn w:val="DefaultParagraphFont"/>
    <w:uiPriority w:val="20"/>
    <w:qFormat/>
    <w:rsid w:val="00FD11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uiPriority w:val="39"/>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 w:type="paragraph" w:customStyle="1" w:styleId="D-Author">
    <w:name w:val="D-Author"/>
    <w:basedOn w:val="Normal"/>
    <w:link w:val="D-AuthorChar"/>
    <w:qFormat/>
    <w:rsid w:val="002B1BD2"/>
    <w:pPr>
      <w:jc w:val="both"/>
    </w:pPr>
    <w:rPr>
      <w:rFonts w:eastAsia="MS Mincho"/>
      <w:b/>
      <w:sz w:val="22"/>
      <w:szCs w:val="22"/>
      <w:lang w:val="x-none"/>
    </w:rPr>
  </w:style>
  <w:style w:type="character" w:customStyle="1" w:styleId="D-AuthorChar">
    <w:name w:val="D-Author Char"/>
    <w:link w:val="D-Author"/>
    <w:rsid w:val="002B1BD2"/>
    <w:rPr>
      <w:rFonts w:ascii="Times New Roman" w:eastAsia="MS Mincho" w:hAnsi="Times New Roman" w:cs="Times New Roman"/>
      <w:b/>
      <w:lang w:val="x-none"/>
    </w:rPr>
  </w:style>
  <w:style w:type="paragraph" w:customStyle="1" w:styleId="D-Email">
    <w:name w:val="D-Email"/>
    <w:basedOn w:val="Normal"/>
    <w:link w:val="D-EmailChar"/>
    <w:qFormat/>
    <w:rsid w:val="002B1BD2"/>
    <w:pPr>
      <w:jc w:val="both"/>
    </w:pPr>
    <w:rPr>
      <w:rFonts w:eastAsia="SimSun"/>
      <w:sz w:val="18"/>
      <w:szCs w:val="18"/>
      <w:lang w:val="x-none" w:eastAsia="x-none"/>
    </w:rPr>
  </w:style>
  <w:style w:type="character" w:customStyle="1" w:styleId="D-EmailChar">
    <w:name w:val="D-Email Char"/>
    <w:link w:val="D-Email"/>
    <w:rsid w:val="002B1BD2"/>
    <w:rPr>
      <w:rFonts w:ascii="Times New Roman" w:eastAsia="SimSun" w:hAnsi="Times New Roman" w:cs="Times New Roman"/>
      <w:sz w:val="18"/>
      <w:szCs w:val="18"/>
      <w:lang w:val="x-none" w:eastAsia="x-none"/>
    </w:rPr>
  </w:style>
  <w:style w:type="paragraph" w:styleId="ListParagraph">
    <w:name w:val="List Paragraph"/>
    <w:basedOn w:val="Normal"/>
    <w:uiPriority w:val="34"/>
    <w:qFormat/>
    <w:rsid w:val="002B1BD2"/>
    <w:pPr>
      <w:ind w:left="720"/>
      <w:contextualSpacing/>
    </w:pPr>
  </w:style>
  <w:style w:type="character" w:styleId="Emphasis">
    <w:name w:val="Emphasis"/>
    <w:basedOn w:val="DefaultParagraphFont"/>
    <w:uiPriority w:val="20"/>
    <w:qFormat/>
    <w:rsid w:val="00FD11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867111">
      <w:bodyDiv w:val="1"/>
      <w:marLeft w:val="0"/>
      <w:marRight w:val="0"/>
      <w:marTop w:val="0"/>
      <w:marBottom w:val="0"/>
      <w:divBdr>
        <w:top w:val="none" w:sz="0" w:space="0" w:color="auto"/>
        <w:left w:val="none" w:sz="0" w:space="0" w:color="auto"/>
        <w:bottom w:val="none" w:sz="0" w:space="0" w:color="auto"/>
        <w:right w:val="none" w:sz="0" w:space="0" w:color="auto"/>
      </w:divBdr>
    </w:div>
    <w:div w:id="21298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mir.abd@duc.edu.iq"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E54B7-BC48-4418-9583-ED07E2DD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5908</Words>
  <Characters>33677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74</cp:revision>
  <cp:lastPrinted>2025-08-12T09:58:00Z</cp:lastPrinted>
  <dcterms:created xsi:type="dcterms:W3CDTF">2025-04-13T08:51:00Z</dcterms:created>
  <dcterms:modified xsi:type="dcterms:W3CDTF">2025-08-12T09:59:00Z</dcterms:modified>
</cp:coreProperties>
</file>