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033DE" w14:textId="7C076EE5" w:rsidR="00D47D72" w:rsidRPr="00D47D72" w:rsidRDefault="00430171" w:rsidP="00D47D72">
      <w:pPr>
        <w:jc w:val="center"/>
        <w:rPr>
          <w:b/>
          <w:bCs/>
          <w:sz w:val="32"/>
          <w:szCs w:val="32"/>
        </w:rPr>
      </w:pPr>
      <w:r>
        <w:rPr>
          <w:b/>
          <w:bCs/>
          <w:sz w:val="32"/>
          <w:szCs w:val="32"/>
        </w:rPr>
        <w:t>The Role of Obesity in t</w:t>
      </w:r>
      <w:r w:rsidR="00F7095A">
        <w:rPr>
          <w:b/>
          <w:bCs/>
          <w:sz w:val="32"/>
          <w:szCs w:val="32"/>
        </w:rPr>
        <w:t>he Development of Type</w:t>
      </w:r>
      <w:r w:rsidR="00D47D72" w:rsidRPr="00D47D72">
        <w:rPr>
          <w:b/>
          <w:bCs/>
          <w:sz w:val="32"/>
          <w:szCs w:val="32"/>
        </w:rPr>
        <w:t xml:space="preserve">2 Diabetes </w:t>
      </w:r>
    </w:p>
    <w:p w14:paraId="1945A040" w14:textId="77777777" w:rsidR="006458BE" w:rsidRDefault="006458BE" w:rsidP="006458BE">
      <w:pPr>
        <w:jc w:val="center"/>
        <w:rPr>
          <w:b/>
          <w:bCs/>
          <w:sz w:val="12"/>
          <w:szCs w:val="12"/>
        </w:rPr>
      </w:pPr>
    </w:p>
    <w:p w14:paraId="6C9B1CEA" w14:textId="77777777" w:rsidR="005D3567" w:rsidRPr="005D3567" w:rsidRDefault="005D3567" w:rsidP="006458BE">
      <w:pPr>
        <w:jc w:val="center"/>
        <w:rPr>
          <w:b/>
          <w:bCs/>
          <w:sz w:val="12"/>
          <w:szCs w:val="12"/>
        </w:rPr>
      </w:pPr>
    </w:p>
    <w:p w14:paraId="7F33E461" w14:textId="3ABF0C7F" w:rsidR="00D47D72" w:rsidRDefault="005D3567" w:rsidP="00297836">
      <w:pPr>
        <w:jc w:val="center"/>
        <w:rPr>
          <w:b/>
          <w:bCs/>
        </w:rPr>
      </w:pPr>
      <w:r>
        <w:rPr>
          <w:b/>
          <w:bCs/>
        </w:rPr>
        <w:t xml:space="preserve">Zainab Samir </w:t>
      </w:r>
      <w:proofErr w:type="spellStart"/>
      <w:r>
        <w:rPr>
          <w:b/>
          <w:bCs/>
        </w:rPr>
        <w:t>Yahya</w:t>
      </w:r>
      <w:proofErr w:type="spellEnd"/>
      <w:r>
        <w:rPr>
          <w:b/>
          <w:bCs/>
        </w:rPr>
        <w:t xml:space="preserve"> Hammo</w:t>
      </w:r>
      <w:r w:rsidR="00D47D72" w:rsidRPr="00D47D72">
        <w:rPr>
          <w:b/>
          <w:bCs/>
          <w:vertAlign w:val="superscript"/>
        </w:rPr>
        <w:t>1</w:t>
      </w:r>
      <w:r>
        <w:rPr>
          <w:b/>
          <w:bCs/>
          <w:vertAlign w:val="superscript"/>
        </w:rPr>
        <w:t>*</w:t>
      </w:r>
      <w:r>
        <w:rPr>
          <w:b/>
          <w:bCs/>
        </w:rPr>
        <w:t>, Abdulrahman Jihad Mansoo</w:t>
      </w:r>
      <w:r w:rsidR="009B0553">
        <w:rPr>
          <w:b/>
          <w:bCs/>
        </w:rPr>
        <w:t>r</w:t>
      </w:r>
      <w:r w:rsidR="009B0553">
        <w:rPr>
          <w:b/>
          <w:bCs/>
          <w:vertAlign w:val="superscript"/>
        </w:rPr>
        <w:t>2</w:t>
      </w:r>
      <w:r w:rsidR="00573B9E">
        <w:rPr>
          <w:b/>
          <w:bCs/>
        </w:rPr>
        <w:t xml:space="preserve"> and </w:t>
      </w:r>
      <w:r w:rsidR="00D47D72" w:rsidRPr="00D47D72">
        <w:rPr>
          <w:b/>
          <w:bCs/>
        </w:rPr>
        <w:t>Mina Dawood Mustafa</w:t>
      </w:r>
      <w:r w:rsidR="00297836">
        <w:rPr>
          <w:b/>
          <w:bCs/>
          <w:vertAlign w:val="superscript"/>
        </w:rPr>
        <w:t>1</w:t>
      </w:r>
    </w:p>
    <w:p w14:paraId="1703D3CD" w14:textId="77777777" w:rsidR="000975C8" w:rsidRPr="000975C8" w:rsidRDefault="000975C8" w:rsidP="00297836">
      <w:pPr>
        <w:jc w:val="center"/>
        <w:rPr>
          <w:b/>
          <w:bCs/>
          <w:sz w:val="8"/>
          <w:szCs w:val="8"/>
          <w:rtl/>
          <w:lang w:bidi="ar-IQ"/>
        </w:rPr>
      </w:pPr>
    </w:p>
    <w:p w14:paraId="39800EEE" w14:textId="25618142" w:rsidR="00D47D72" w:rsidRPr="00645396" w:rsidRDefault="00297836" w:rsidP="00297836">
      <w:pPr>
        <w:jc w:val="center"/>
        <w:rPr>
          <w:sz w:val="18"/>
          <w:szCs w:val="18"/>
          <w:rtl/>
        </w:rPr>
      </w:pPr>
      <w:bookmarkStart w:id="0" w:name="_Hlk193445501"/>
      <w:r w:rsidRPr="00645396">
        <w:rPr>
          <w:sz w:val="18"/>
          <w:szCs w:val="18"/>
          <w:vertAlign w:val="superscript"/>
          <w:lang w:bidi="ar-IQ"/>
        </w:rPr>
        <w:t>1</w:t>
      </w:r>
      <w:r w:rsidR="00D47D72" w:rsidRPr="00645396">
        <w:rPr>
          <w:sz w:val="18"/>
          <w:szCs w:val="18"/>
        </w:rPr>
        <w:t>Department of Physiology, College of Medicine, University of Tikrit, Iraq</w:t>
      </w:r>
      <w:bookmarkEnd w:id="0"/>
      <w:r w:rsidRPr="00645396">
        <w:rPr>
          <w:sz w:val="18"/>
          <w:szCs w:val="18"/>
        </w:rPr>
        <w:t xml:space="preserve"> </w:t>
      </w:r>
    </w:p>
    <w:p w14:paraId="00C98254" w14:textId="55F3DD92" w:rsidR="00D47D72" w:rsidRPr="00645396" w:rsidRDefault="00297836" w:rsidP="00D47D72">
      <w:pPr>
        <w:jc w:val="center"/>
        <w:rPr>
          <w:sz w:val="18"/>
          <w:szCs w:val="18"/>
          <w:rtl/>
        </w:rPr>
      </w:pPr>
      <w:r w:rsidRPr="00645396">
        <w:rPr>
          <w:sz w:val="18"/>
          <w:szCs w:val="18"/>
          <w:vertAlign w:val="superscript"/>
        </w:rPr>
        <w:t>2</w:t>
      </w:r>
      <w:r w:rsidR="00D47D72" w:rsidRPr="00645396">
        <w:rPr>
          <w:sz w:val="18"/>
          <w:szCs w:val="18"/>
        </w:rPr>
        <w:t>Department of Physiology, College of Nursi</w:t>
      </w:r>
      <w:r w:rsidRPr="00645396">
        <w:rPr>
          <w:sz w:val="18"/>
          <w:szCs w:val="18"/>
        </w:rPr>
        <w:t xml:space="preserve">ng, University of Tikrit, Iraq </w:t>
      </w:r>
    </w:p>
    <w:p w14:paraId="6D527EB6" w14:textId="77777777" w:rsidR="006458BE" w:rsidRPr="00297836" w:rsidRDefault="006458BE" w:rsidP="006458BE">
      <w:pPr>
        <w:jc w:val="center"/>
        <w:rPr>
          <w:sz w:val="12"/>
          <w:szCs w:val="12"/>
        </w:rPr>
      </w:pPr>
    </w:p>
    <w:tbl>
      <w:tblPr>
        <w:tblStyle w:val="TableGrid"/>
        <w:tblW w:w="8845" w:type="dxa"/>
        <w:jc w:val="center"/>
        <w:tblLook w:val="04A0" w:firstRow="1" w:lastRow="0" w:firstColumn="1" w:lastColumn="0" w:noHBand="0" w:noVBand="1"/>
      </w:tblPr>
      <w:tblGrid>
        <w:gridCol w:w="2789"/>
        <w:gridCol w:w="282"/>
        <w:gridCol w:w="5774"/>
      </w:tblGrid>
      <w:tr w:rsidR="006458BE" w14:paraId="61E38159" w14:textId="77777777" w:rsidTr="005D3567">
        <w:trPr>
          <w:jc w:val="center"/>
        </w:trPr>
        <w:tc>
          <w:tcPr>
            <w:tcW w:w="2802" w:type="dxa"/>
            <w:tcBorders>
              <w:top w:val="double" w:sz="4" w:space="0" w:color="auto"/>
              <w:left w:val="nil"/>
              <w:bottom w:val="single" w:sz="4" w:space="0" w:color="auto"/>
              <w:right w:val="nil"/>
            </w:tcBorders>
          </w:tcPr>
          <w:p w14:paraId="10D3F060" w14:textId="77777777" w:rsidR="006458BE" w:rsidRPr="00957C11" w:rsidRDefault="006458BE" w:rsidP="005D3567">
            <w:pPr>
              <w:spacing w:before="120"/>
              <w:jc w:val="both"/>
              <w:rPr>
                <w:b/>
              </w:rPr>
            </w:pPr>
            <w:r w:rsidRPr="00957C11">
              <w:rPr>
                <w:b/>
              </w:rPr>
              <w:t>Article Info</w:t>
            </w:r>
          </w:p>
        </w:tc>
        <w:tc>
          <w:tcPr>
            <w:tcW w:w="283" w:type="dxa"/>
            <w:tcBorders>
              <w:top w:val="double" w:sz="4" w:space="0" w:color="auto"/>
              <w:left w:val="nil"/>
              <w:bottom w:val="nil"/>
              <w:right w:val="nil"/>
            </w:tcBorders>
          </w:tcPr>
          <w:p w14:paraId="2DB947DA" w14:textId="77777777" w:rsidR="006458BE" w:rsidRDefault="006458BE" w:rsidP="005D3567">
            <w:pPr>
              <w:spacing w:before="120"/>
              <w:jc w:val="center"/>
            </w:pPr>
          </w:p>
        </w:tc>
        <w:tc>
          <w:tcPr>
            <w:tcW w:w="5812" w:type="dxa"/>
            <w:tcBorders>
              <w:top w:val="double" w:sz="4" w:space="0" w:color="auto"/>
              <w:left w:val="nil"/>
              <w:bottom w:val="single" w:sz="4" w:space="0" w:color="auto"/>
              <w:right w:val="nil"/>
            </w:tcBorders>
          </w:tcPr>
          <w:p w14:paraId="380639C8" w14:textId="3C25BD14" w:rsidR="006458BE" w:rsidRPr="00957C11" w:rsidRDefault="006458BE" w:rsidP="005D3567">
            <w:pPr>
              <w:spacing w:before="120"/>
              <w:rPr>
                <w:color w:val="000000"/>
                <w:sz w:val="24"/>
                <w:szCs w:val="24"/>
              </w:rPr>
            </w:pPr>
            <w:r w:rsidRPr="00957C11">
              <w:rPr>
                <w:b/>
                <w:bCs/>
                <w:iCs/>
                <w:color w:val="000000"/>
              </w:rPr>
              <w:t xml:space="preserve">ABSTRACT </w:t>
            </w:r>
          </w:p>
        </w:tc>
      </w:tr>
      <w:tr w:rsidR="006458BE" w14:paraId="75E2A225" w14:textId="77777777" w:rsidTr="005D3567">
        <w:trPr>
          <w:trHeight w:val="1268"/>
          <w:jc w:val="center"/>
        </w:trPr>
        <w:tc>
          <w:tcPr>
            <w:tcW w:w="2802" w:type="dxa"/>
            <w:tcBorders>
              <w:top w:val="single" w:sz="4" w:space="0" w:color="auto"/>
              <w:left w:val="nil"/>
              <w:bottom w:val="single" w:sz="4" w:space="0" w:color="auto"/>
              <w:right w:val="nil"/>
            </w:tcBorders>
          </w:tcPr>
          <w:p w14:paraId="6FE62F69" w14:textId="77777777" w:rsidR="006458BE" w:rsidRPr="007F286F" w:rsidRDefault="006458BE" w:rsidP="005D3567">
            <w:pPr>
              <w:spacing w:before="120" w:after="120"/>
              <w:jc w:val="both"/>
              <w:rPr>
                <w:b/>
                <w:i/>
              </w:rPr>
            </w:pPr>
            <w:r w:rsidRPr="007F286F">
              <w:rPr>
                <w:b/>
                <w:i/>
              </w:rPr>
              <w:t>Article history:</w:t>
            </w:r>
          </w:p>
          <w:p w14:paraId="6CB5C78D" w14:textId="70FEA10C" w:rsidR="006458BE" w:rsidRDefault="006458BE" w:rsidP="00297836">
            <w:pPr>
              <w:jc w:val="both"/>
            </w:pPr>
            <w:r w:rsidRPr="00957C11">
              <w:t>Received</w:t>
            </w:r>
            <w:r>
              <w:t xml:space="preserve"> </w:t>
            </w:r>
            <w:r w:rsidR="00297836">
              <w:t xml:space="preserve"> April,</w:t>
            </w:r>
            <w:r w:rsidRPr="00523156">
              <w:t xml:space="preserve"> </w:t>
            </w:r>
            <w:r w:rsidR="00297836">
              <w:t>12</w:t>
            </w:r>
            <w:r w:rsidRPr="00523156">
              <w:t xml:space="preserve">, </w:t>
            </w:r>
            <w:r w:rsidR="00297836">
              <w:t>2025</w:t>
            </w:r>
          </w:p>
          <w:p w14:paraId="14B56888" w14:textId="00425C8A" w:rsidR="006458BE" w:rsidRDefault="006458BE" w:rsidP="00297836">
            <w:pPr>
              <w:jc w:val="both"/>
            </w:pPr>
            <w:r>
              <w:t xml:space="preserve">Revised </w:t>
            </w:r>
            <w:r w:rsidR="00297836">
              <w:t xml:space="preserve">   May,</w:t>
            </w:r>
            <w:r w:rsidRPr="00523156">
              <w:t xml:space="preserve"> </w:t>
            </w:r>
            <w:r w:rsidR="00297836">
              <w:t xml:space="preserve"> 20</w:t>
            </w:r>
            <w:r w:rsidRPr="00523156">
              <w:t xml:space="preserve">, </w:t>
            </w:r>
            <w:r w:rsidR="00297836">
              <w:t>2025</w:t>
            </w:r>
          </w:p>
          <w:p w14:paraId="0E77EA13" w14:textId="257DC70F" w:rsidR="006458BE" w:rsidRDefault="006458BE" w:rsidP="00297836">
            <w:pPr>
              <w:jc w:val="both"/>
            </w:pPr>
            <w:r>
              <w:t xml:space="preserve">Accepted </w:t>
            </w:r>
            <w:r w:rsidR="00297836">
              <w:t xml:space="preserve"> June,</w:t>
            </w:r>
            <w:r w:rsidRPr="00523156">
              <w:t xml:space="preserve"> </w:t>
            </w:r>
            <w:r w:rsidR="00297836">
              <w:t>25</w:t>
            </w:r>
            <w:r w:rsidRPr="00523156">
              <w:t xml:space="preserve">, </w:t>
            </w:r>
            <w:r w:rsidR="00297836">
              <w:t>2025</w:t>
            </w:r>
          </w:p>
          <w:p w14:paraId="295B8504" w14:textId="77777777" w:rsidR="006458BE" w:rsidRPr="00957C11" w:rsidRDefault="006458BE" w:rsidP="005D3567">
            <w:pPr>
              <w:jc w:val="both"/>
            </w:pPr>
          </w:p>
        </w:tc>
        <w:tc>
          <w:tcPr>
            <w:tcW w:w="283" w:type="dxa"/>
            <w:vMerge w:val="restart"/>
            <w:tcBorders>
              <w:top w:val="nil"/>
              <w:left w:val="nil"/>
              <w:bottom w:val="nil"/>
              <w:right w:val="nil"/>
            </w:tcBorders>
          </w:tcPr>
          <w:p w14:paraId="370AA114" w14:textId="77777777" w:rsidR="006458BE" w:rsidRDefault="006458BE" w:rsidP="005D3567">
            <w:pPr>
              <w:spacing w:before="120"/>
              <w:jc w:val="both"/>
            </w:pPr>
          </w:p>
        </w:tc>
        <w:tc>
          <w:tcPr>
            <w:tcW w:w="5812" w:type="dxa"/>
            <w:vMerge w:val="restart"/>
            <w:tcBorders>
              <w:top w:val="single" w:sz="4" w:space="0" w:color="auto"/>
              <w:left w:val="nil"/>
              <w:bottom w:val="nil"/>
              <w:right w:val="nil"/>
            </w:tcBorders>
          </w:tcPr>
          <w:p w14:paraId="317D3D00" w14:textId="77777777" w:rsidR="0074192D" w:rsidRDefault="00923DAA" w:rsidP="0074192D">
            <w:pPr>
              <w:jc w:val="both"/>
              <w:rPr>
                <w:iCs/>
                <w:color w:val="000000"/>
              </w:rPr>
            </w:pPr>
            <w:r>
              <w:rPr>
                <w:iCs/>
                <w:color w:val="000000"/>
              </w:rPr>
              <w:t xml:space="preserve">             </w:t>
            </w:r>
          </w:p>
          <w:p w14:paraId="2DD23FB4" w14:textId="6C3A184E" w:rsidR="006458BE" w:rsidRPr="00164D8D" w:rsidRDefault="0074192D" w:rsidP="0074192D">
            <w:pPr>
              <w:jc w:val="both"/>
              <w:rPr>
                <w:iCs/>
                <w:color w:val="000000"/>
              </w:rPr>
            </w:pPr>
            <w:r>
              <w:rPr>
                <w:iCs/>
                <w:color w:val="000000"/>
              </w:rPr>
              <w:t xml:space="preserve">              </w:t>
            </w:r>
            <w:r w:rsidR="00164D8D" w:rsidRPr="00164D8D">
              <w:rPr>
                <w:iCs/>
                <w:color w:val="000000"/>
              </w:rPr>
              <w:t xml:space="preserve">Obesity is a major cause of Type 2 Diabetes Mellitus (T2DM) and there is growing evidence that adiposity is a determinant of insulin resistance and metabolic complications. The present study was conducted to explore the effect of obesity severity on the onset of Type 2 Diabetes Mellitus (T2DM). The cross-sectional study was conducted in Tikrit, Iraq, and the data were collected from the laboratory records of Tikrit Teaching Hospital and different clinics in the city between September 2024 and January 2025. A total of 120 male patients 30–60 years of age. Lipid profiles were done using an automated analyzer and adiponectin was measured by ELISA. HbA1c and fasting blood sugar (FBS) were used to assess glycemic </w:t>
            </w:r>
            <w:r w:rsidR="00297836" w:rsidRPr="00164D8D">
              <w:rPr>
                <w:iCs/>
                <w:color w:val="000000"/>
              </w:rPr>
              <w:t>contro</w:t>
            </w:r>
            <w:r w:rsidR="00297836">
              <w:rPr>
                <w:iCs/>
                <w:color w:val="000000"/>
              </w:rPr>
              <w:t>l</w:t>
            </w:r>
            <w:r w:rsidR="00297836" w:rsidRPr="00164D8D">
              <w:rPr>
                <w:iCs/>
                <w:color w:val="000000"/>
              </w:rPr>
              <w:t>;</w:t>
            </w:r>
            <w:r w:rsidR="00164D8D" w:rsidRPr="00164D8D">
              <w:rPr>
                <w:iCs/>
                <w:color w:val="000000"/>
              </w:rPr>
              <w:t xml:space="preserve"> they measured in the morning, fasting at least 8 hours. Metabolic parameters were found to worsen with the severity of obesity. Lipid profile, FBS and HbA1c levels were all higher across obesity categories (p &lt; 0.01), while HDL and adiponectin levels were lower. In obese patients, HbA1c was positively associated with TG (R = 0.640, p &lt; 0.01) and VLDL (R = 0.525, p &lt; 0.01) and inversely related with HDL (R = -0.519, p &lt; 0.01) and adiponectin (R = -0.611, p &lt; 0.01). The prevalence of hypertension, coronary heart disease, and diabetes was found to rise with the severity of obesity. The study concludes that obesity has a severe impact on metabolic dysfunction and HbA1c is a good marker of worsening lipid and glycemic status. The adverse metabolic effects of obesity may, therefore, be prevented by adiponectin.</w:t>
            </w:r>
          </w:p>
        </w:tc>
      </w:tr>
      <w:tr w:rsidR="006458BE" w14:paraId="2137C824" w14:textId="77777777" w:rsidTr="005D3567">
        <w:trPr>
          <w:trHeight w:val="1231"/>
          <w:jc w:val="center"/>
        </w:trPr>
        <w:tc>
          <w:tcPr>
            <w:tcW w:w="2802" w:type="dxa"/>
            <w:vMerge w:val="restart"/>
            <w:tcBorders>
              <w:top w:val="single" w:sz="4" w:space="0" w:color="auto"/>
              <w:left w:val="nil"/>
              <w:bottom w:val="single" w:sz="4" w:space="0" w:color="auto"/>
              <w:right w:val="nil"/>
            </w:tcBorders>
          </w:tcPr>
          <w:p w14:paraId="127369C5" w14:textId="77777777" w:rsidR="006458BE" w:rsidRPr="00B517B9" w:rsidRDefault="006458BE" w:rsidP="005D3567">
            <w:pPr>
              <w:spacing w:before="120" w:after="120"/>
              <w:jc w:val="both"/>
              <w:rPr>
                <w:b/>
                <w:i/>
              </w:rPr>
            </w:pPr>
            <w:r w:rsidRPr="00B517B9">
              <w:rPr>
                <w:b/>
                <w:i/>
              </w:rPr>
              <w:t>Keywords:</w:t>
            </w:r>
          </w:p>
          <w:p w14:paraId="237B54AB" w14:textId="349DBAB8" w:rsidR="00D47D72" w:rsidRPr="00B517B9" w:rsidRDefault="00D47D72" w:rsidP="00D47D72">
            <w:pPr>
              <w:jc w:val="both"/>
            </w:pPr>
            <w:r w:rsidRPr="00B517B9">
              <w:t>Obesity</w:t>
            </w:r>
            <w:r w:rsidR="00297836" w:rsidRPr="00B517B9">
              <w:t xml:space="preserve">, </w:t>
            </w:r>
          </w:p>
          <w:p w14:paraId="2ECB980C" w14:textId="7D867998" w:rsidR="00D47D72" w:rsidRPr="00B517B9" w:rsidRDefault="00D47D72" w:rsidP="00D47D72">
            <w:pPr>
              <w:jc w:val="both"/>
            </w:pPr>
            <w:r w:rsidRPr="00B517B9">
              <w:t>Diabetes Mellitus</w:t>
            </w:r>
            <w:r w:rsidR="00297836" w:rsidRPr="00B517B9">
              <w:t xml:space="preserve">, </w:t>
            </w:r>
          </w:p>
          <w:p w14:paraId="36894007" w14:textId="60B62DD4" w:rsidR="00D47D72" w:rsidRPr="00B517B9" w:rsidRDefault="00D47D72" w:rsidP="00D47D72">
            <w:pPr>
              <w:jc w:val="both"/>
            </w:pPr>
            <w:r w:rsidRPr="00B517B9">
              <w:t>HbA1c</w:t>
            </w:r>
            <w:r w:rsidR="00297836" w:rsidRPr="00B517B9">
              <w:t xml:space="preserve">, </w:t>
            </w:r>
          </w:p>
          <w:p w14:paraId="638363F7" w14:textId="48090950" w:rsidR="00D47D72" w:rsidRPr="00B517B9" w:rsidRDefault="00D47D72" w:rsidP="00D47D72">
            <w:pPr>
              <w:jc w:val="both"/>
            </w:pPr>
            <w:r w:rsidRPr="00B517B9">
              <w:t>Adiponectin</w:t>
            </w:r>
            <w:r w:rsidR="00297836" w:rsidRPr="00B517B9">
              <w:t>,</w:t>
            </w:r>
            <w:r w:rsidRPr="00B517B9">
              <w:t xml:space="preserve"> </w:t>
            </w:r>
          </w:p>
          <w:p w14:paraId="23C31D49" w14:textId="4A6A1A65" w:rsidR="006458BE" w:rsidRPr="007F286F" w:rsidRDefault="00D47D72" w:rsidP="00D47D72">
            <w:pPr>
              <w:jc w:val="both"/>
              <w:rPr>
                <w:b/>
                <w:i/>
              </w:rPr>
            </w:pPr>
            <w:r w:rsidRPr="00B517B9">
              <w:t>Lipid profiles</w:t>
            </w:r>
          </w:p>
        </w:tc>
        <w:tc>
          <w:tcPr>
            <w:tcW w:w="283" w:type="dxa"/>
            <w:vMerge/>
            <w:tcBorders>
              <w:top w:val="nil"/>
              <w:left w:val="nil"/>
              <w:bottom w:val="nil"/>
              <w:right w:val="nil"/>
            </w:tcBorders>
          </w:tcPr>
          <w:p w14:paraId="0F4733D1" w14:textId="77777777" w:rsidR="006458BE" w:rsidRDefault="006458BE" w:rsidP="005D3567">
            <w:pPr>
              <w:spacing w:before="120"/>
              <w:jc w:val="both"/>
            </w:pPr>
          </w:p>
        </w:tc>
        <w:tc>
          <w:tcPr>
            <w:tcW w:w="5812" w:type="dxa"/>
            <w:vMerge/>
            <w:tcBorders>
              <w:top w:val="nil"/>
              <w:left w:val="nil"/>
              <w:bottom w:val="nil"/>
              <w:right w:val="nil"/>
            </w:tcBorders>
          </w:tcPr>
          <w:p w14:paraId="399B988A" w14:textId="77777777" w:rsidR="006458BE" w:rsidRPr="00957C11" w:rsidRDefault="006458BE" w:rsidP="005D3567">
            <w:pPr>
              <w:spacing w:before="120"/>
              <w:jc w:val="both"/>
              <w:rPr>
                <w:iCs/>
                <w:color w:val="000000"/>
                <w:sz w:val="18"/>
                <w:szCs w:val="18"/>
              </w:rPr>
            </w:pPr>
          </w:p>
        </w:tc>
      </w:tr>
      <w:tr w:rsidR="006458BE" w14:paraId="5336AAF2" w14:textId="77777777" w:rsidTr="005D3567">
        <w:trPr>
          <w:trHeight w:val="70"/>
          <w:jc w:val="center"/>
        </w:trPr>
        <w:tc>
          <w:tcPr>
            <w:tcW w:w="2802" w:type="dxa"/>
            <w:vMerge/>
            <w:tcBorders>
              <w:top w:val="single" w:sz="4" w:space="0" w:color="auto"/>
              <w:left w:val="nil"/>
              <w:bottom w:val="single" w:sz="4" w:space="0" w:color="auto"/>
              <w:right w:val="nil"/>
            </w:tcBorders>
          </w:tcPr>
          <w:p w14:paraId="7405D708" w14:textId="77777777" w:rsidR="006458BE" w:rsidRPr="007F286F" w:rsidRDefault="006458BE" w:rsidP="005D3567">
            <w:pPr>
              <w:spacing w:before="120" w:after="120"/>
              <w:jc w:val="both"/>
              <w:rPr>
                <w:b/>
                <w:i/>
              </w:rPr>
            </w:pPr>
          </w:p>
        </w:tc>
        <w:tc>
          <w:tcPr>
            <w:tcW w:w="283" w:type="dxa"/>
            <w:vMerge/>
            <w:tcBorders>
              <w:top w:val="nil"/>
              <w:left w:val="nil"/>
              <w:bottom w:val="nil"/>
              <w:right w:val="nil"/>
            </w:tcBorders>
          </w:tcPr>
          <w:p w14:paraId="1F173276" w14:textId="77777777" w:rsidR="006458BE" w:rsidRDefault="006458BE" w:rsidP="005D3567">
            <w:pPr>
              <w:spacing w:before="120"/>
              <w:jc w:val="both"/>
            </w:pPr>
          </w:p>
        </w:tc>
        <w:tc>
          <w:tcPr>
            <w:tcW w:w="5812" w:type="dxa"/>
            <w:tcBorders>
              <w:top w:val="nil"/>
              <w:left w:val="nil"/>
              <w:bottom w:val="single" w:sz="4" w:space="0" w:color="auto"/>
              <w:right w:val="nil"/>
            </w:tcBorders>
          </w:tcPr>
          <w:p w14:paraId="57F7A9B7" w14:textId="77777777" w:rsidR="006458BE" w:rsidRPr="00941203" w:rsidRDefault="006458BE" w:rsidP="00164D8D">
            <w:pPr>
              <w:spacing w:before="120" w:after="120"/>
              <w:rPr>
                <w:i/>
                <w:iCs/>
                <w:color w:val="000000"/>
                <w:sz w:val="18"/>
                <w:szCs w:val="18"/>
              </w:rPr>
            </w:pPr>
          </w:p>
        </w:tc>
      </w:tr>
      <w:tr w:rsidR="006458BE" w14:paraId="282F1331" w14:textId="77777777" w:rsidTr="005D3567">
        <w:trPr>
          <w:jc w:val="center"/>
        </w:trPr>
        <w:tc>
          <w:tcPr>
            <w:tcW w:w="8897" w:type="dxa"/>
            <w:gridSpan w:val="3"/>
            <w:tcBorders>
              <w:top w:val="nil"/>
              <w:left w:val="nil"/>
              <w:bottom w:val="double" w:sz="4" w:space="0" w:color="auto"/>
              <w:right w:val="nil"/>
            </w:tcBorders>
          </w:tcPr>
          <w:p w14:paraId="7348DB1B" w14:textId="77777777" w:rsidR="006458BE" w:rsidRPr="007F286F" w:rsidRDefault="006458BE" w:rsidP="005D3567">
            <w:pPr>
              <w:spacing w:before="120" w:after="120"/>
              <w:rPr>
                <w:b/>
                <w:i/>
              </w:rPr>
            </w:pPr>
            <w:r w:rsidRPr="007F286F">
              <w:rPr>
                <w:b/>
                <w:i/>
              </w:rPr>
              <w:t>Corresponding Author:</w:t>
            </w:r>
          </w:p>
          <w:p w14:paraId="4D0A88CE" w14:textId="3A60D578" w:rsidR="006458BE" w:rsidRPr="00D47D72" w:rsidRDefault="007C3707" w:rsidP="00D47D72">
            <w:pPr>
              <w:spacing w:after="120"/>
              <w:rPr>
                <w:u w:val="single"/>
              </w:rPr>
            </w:pPr>
            <w:r>
              <w:t xml:space="preserve">* </w:t>
            </w:r>
            <w:r w:rsidR="00D47D72" w:rsidRPr="007C3707">
              <w:t xml:space="preserve">Zainab Samir </w:t>
            </w:r>
            <w:proofErr w:type="spellStart"/>
            <w:r w:rsidR="00D47D72" w:rsidRPr="007C3707">
              <w:t>Yahya</w:t>
            </w:r>
            <w:proofErr w:type="spellEnd"/>
            <w:r w:rsidR="00D47D72" w:rsidRPr="007C3707">
              <w:t xml:space="preserve"> </w:t>
            </w:r>
            <w:proofErr w:type="spellStart"/>
            <w:r w:rsidR="00D47D72" w:rsidRPr="007C3707">
              <w:t>Hammo</w:t>
            </w:r>
            <w:proofErr w:type="spellEnd"/>
            <w:r w:rsidR="006458BE">
              <w:br/>
            </w:r>
            <w:r w:rsidR="00D47D72" w:rsidRPr="00D47D72">
              <w:t>Department of Physiology, College of Medicine, University of Tikrit, Iraq</w:t>
            </w:r>
            <w:r w:rsidR="006458BE">
              <w:br/>
              <w:t xml:space="preserve">Email: </w:t>
            </w:r>
            <w:hyperlink r:id="rId9" w:history="1">
              <w:r w:rsidR="00D47D72" w:rsidRPr="00482AC3">
                <w:rPr>
                  <w:rStyle w:val="Hyperlink"/>
                </w:rPr>
                <w:t>zainab.samir@tu.edu.iq</w:t>
              </w:r>
            </w:hyperlink>
            <w:r w:rsidR="00D47D72" w:rsidRPr="00482AC3">
              <w:rPr>
                <w:u w:val="single"/>
              </w:rPr>
              <w:t xml:space="preserve">  </w:t>
            </w:r>
          </w:p>
        </w:tc>
      </w:tr>
    </w:tbl>
    <w:p w14:paraId="30FFF5CD" w14:textId="77777777" w:rsidR="006458BE" w:rsidRDefault="006458BE" w:rsidP="006458BE">
      <w:pPr>
        <w:jc w:val="both"/>
        <w:rPr>
          <w:sz w:val="12"/>
          <w:szCs w:val="12"/>
        </w:rPr>
      </w:pPr>
    </w:p>
    <w:p w14:paraId="1700F149" w14:textId="77777777" w:rsidR="00B67F47" w:rsidRPr="00B67F47" w:rsidRDefault="00B67F47" w:rsidP="006458BE">
      <w:pPr>
        <w:jc w:val="both"/>
        <w:rPr>
          <w:sz w:val="12"/>
          <w:szCs w:val="12"/>
        </w:rPr>
      </w:pPr>
    </w:p>
    <w:p w14:paraId="0040C9F9" w14:textId="1A354454" w:rsidR="00F90CD1" w:rsidRPr="00B67F47" w:rsidRDefault="00B67F47" w:rsidP="00B67F47">
      <w:pPr>
        <w:tabs>
          <w:tab w:val="left" w:pos="426"/>
        </w:tabs>
        <w:jc w:val="both"/>
        <w:rPr>
          <w:sz w:val="22"/>
          <w:szCs w:val="22"/>
        </w:rPr>
      </w:pPr>
      <w:r w:rsidRPr="00B67F47">
        <w:rPr>
          <w:b/>
          <w:bCs/>
          <w:sz w:val="22"/>
          <w:szCs w:val="22"/>
          <w:lang w:val="en-GB"/>
        </w:rPr>
        <w:t xml:space="preserve">1- </w:t>
      </w:r>
      <w:r w:rsidR="006458BE" w:rsidRPr="00B67F47">
        <w:rPr>
          <w:b/>
          <w:bCs/>
          <w:sz w:val="22"/>
          <w:szCs w:val="22"/>
          <w:lang w:val="id-ID"/>
        </w:rPr>
        <w:t>INTRODUCTION</w:t>
      </w:r>
      <w:r w:rsidR="006458BE" w:rsidRPr="00B67F47">
        <w:rPr>
          <w:b/>
          <w:bCs/>
          <w:sz w:val="22"/>
          <w:szCs w:val="22"/>
        </w:rPr>
        <w:t xml:space="preserve"> </w:t>
      </w:r>
    </w:p>
    <w:p w14:paraId="2CFCE102" w14:textId="77777777" w:rsidR="00B67F47" w:rsidRPr="00B67F47" w:rsidRDefault="00B67F47" w:rsidP="00F90CD1">
      <w:pPr>
        <w:tabs>
          <w:tab w:val="left" w:pos="426"/>
        </w:tabs>
        <w:jc w:val="both"/>
        <w:rPr>
          <w:sz w:val="12"/>
          <w:szCs w:val="12"/>
        </w:rPr>
      </w:pPr>
    </w:p>
    <w:p w14:paraId="15106681" w14:textId="50D04019" w:rsidR="00164D8D" w:rsidRDefault="00B67F47" w:rsidP="00B67F47">
      <w:pPr>
        <w:tabs>
          <w:tab w:val="left" w:pos="0"/>
        </w:tabs>
        <w:jc w:val="both"/>
      </w:pPr>
      <w:r>
        <w:tab/>
      </w:r>
      <w:r w:rsidR="00164D8D" w:rsidRPr="00164D8D">
        <w:t xml:space="preserve">The standard of living has increased tandem with the rapid advancement in modernization, urbanization and economic development, however, at the same time has led to increased stress, sedentary lifestyle and poor diet worldwide over the past two decades </w:t>
      </w:r>
      <w:r w:rsidR="00164D8D">
        <w:t>[</w:t>
      </w:r>
      <w:r w:rsidR="00164D8D" w:rsidRPr="00164D8D">
        <w:t>1</w:t>
      </w:r>
      <w:r w:rsidR="00164D8D">
        <w:t>]</w:t>
      </w:r>
      <w:r w:rsidR="00164D8D" w:rsidRPr="00164D8D">
        <w:t xml:space="preserve">. Obese has become a global epidemic in the past two decades that affect nearly every organ system and at present, is a major public health issue and one of the most common Non-Communicable Diseases (NCDs) </w:t>
      </w:r>
      <w:r w:rsidR="00164D8D">
        <w:t>[</w:t>
      </w:r>
      <w:r w:rsidR="00164D8D" w:rsidRPr="00164D8D">
        <w:t>2,3</w:t>
      </w:r>
      <w:r w:rsidR="00164D8D">
        <w:t>]</w:t>
      </w:r>
      <w:r w:rsidR="00164D8D" w:rsidRPr="00164D8D">
        <w:t>. It is important to recognize that obesity is one of the most important global challenges and affects every country without exception, and the effect is expected to become even worse in the current decade. It is a cause of more lost healthy years, higher rates of disability and more deaths bef</w:t>
      </w:r>
      <w:r>
        <w:t xml:space="preserve">ore the age of retirement [4]. </w:t>
      </w:r>
    </w:p>
    <w:p w14:paraId="6037DAB8" w14:textId="77777777" w:rsidR="00B67F47" w:rsidRPr="00B67F47" w:rsidRDefault="00B67F47" w:rsidP="00B67F47">
      <w:pPr>
        <w:tabs>
          <w:tab w:val="left" w:pos="0"/>
        </w:tabs>
        <w:jc w:val="both"/>
        <w:rPr>
          <w:sz w:val="12"/>
          <w:szCs w:val="12"/>
        </w:rPr>
      </w:pPr>
    </w:p>
    <w:p w14:paraId="3139295F" w14:textId="4A2065AE" w:rsidR="00164D8D" w:rsidRDefault="00164D8D" w:rsidP="00164D8D">
      <w:pPr>
        <w:jc w:val="both"/>
      </w:pPr>
      <w:r w:rsidRPr="00164D8D">
        <w:t xml:space="preserve">Obesity can be classified as a disease on its own </w:t>
      </w:r>
      <w:r>
        <w:t>[</w:t>
      </w:r>
      <w:r w:rsidRPr="00164D8D">
        <w:t>5</w:t>
      </w:r>
      <w:r>
        <w:t>]</w:t>
      </w:r>
      <w:r w:rsidRPr="00164D8D">
        <w:t xml:space="preserve">. Obesity is defined as the accumulation of excess body fat that may cause health problems and is based on a BMI of (&gt;30) kg/m². Overweight is defined as a BMI of (25-30) kg/m², while obesity is defined as a BMI (&gt;30) kg/m² </w:t>
      </w:r>
      <w:r>
        <w:t>[</w:t>
      </w:r>
      <w:r w:rsidRPr="00164D8D">
        <w:t>6</w:t>
      </w:r>
      <w:r>
        <w:t>]</w:t>
      </w:r>
      <w:r w:rsidRPr="00164D8D">
        <w:t xml:space="preserve">. Obesity is associated with increased risks of many chronic </w:t>
      </w:r>
      <w:r w:rsidRPr="00164D8D">
        <w:lastRenderedPageBreak/>
        <w:t xml:space="preserve">diseases, such as cardiovascular disease, type 2 diabetes, sleep disorders (including obstructive sleep apnea), certain cancers and osteoarthritis, which in turn lead to disability </w:t>
      </w:r>
      <w:r>
        <w:t>[</w:t>
      </w:r>
      <w:r w:rsidRPr="00164D8D">
        <w:t>7</w:t>
      </w:r>
      <w:r>
        <w:t>]</w:t>
      </w:r>
      <w:r w:rsidRPr="00164D8D">
        <w:t xml:space="preserve">. This has led to an increase in obesity in all age groups as the primary driver of the rise in the incidence of type 2 diabetes (T2DM) </w:t>
      </w:r>
      <w:r>
        <w:t>[</w:t>
      </w:r>
      <w:r w:rsidRPr="00164D8D">
        <w:t>8</w:t>
      </w:r>
      <w:r>
        <w:t>]</w:t>
      </w:r>
      <w:r w:rsidRPr="00164D8D">
        <w:t>.</w:t>
      </w:r>
      <w:r w:rsidR="001465AF">
        <w:t xml:space="preserve"> </w:t>
      </w:r>
    </w:p>
    <w:p w14:paraId="57E99F9F" w14:textId="77777777" w:rsidR="001465AF" w:rsidRPr="001465AF" w:rsidRDefault="001465AF" w:rsidP="00164D8D">
      <w:pPr>
        <w:jc w:val="both"/>
        <w:rPr>
          <w:sz w:val="12"/>
          <w:szCs w:val="12"/>
        </w:rPr>
      </w:pPr>
    </w:p>
    <w:p w14:paraId="78F4F86D" w14:textId="3F1A36FC" w:rsidR="00164D8D" w:rsidRDefault="00164D8D" w:rsidP="00164D8D">
      <w:pPr>
        <w:jc w:val="both"/>
      </w:pPr>
      <w:r w:rsidRPr="00164D8D">
        <w:t>Diabetes is a long-term illness which is characterized by either the pancreas not producing enough insulin or the body not using the insulin prod</w:t>
      </w:r>
      <w:r w:rsidR="001465AF">
        <w:t>uced effectively. Hyperglycemia</w:t>
      </w:r>
      <w:r w:rsidRPr="00164D8D">
        <w:t xml:space="preserve"> or high blood glucose </w:t>
      </w:r>
      <w:r w:rsidR="001465AF" w:rsidRPr="00164D8D">
        <w:t>levels</w:t>
      </w:r>
      <w:r w:rsidRPr="00164D8D">
        <w:t xml:space="preserve"> are a result of this </w:t>
      </w:r>
      <w:r>
        <w:t>[</w:t>
      </w:r>
      <w:r w:rsidRPr="00164D8D">
        <w:t>9</w:t>
      </w:r>
      <w:r>
        <w:t>]</w:t>
      </w:r>
      <w:r w:rsidRPr="00164D8D">
        <w:t xml:space="preserve">. In 2022, the prevalence of diabetes was 14% of the population aged 18 and above in the world, is an increase from 7% in 1990. Furthermore, half of the adults aged 30 and older with diabetes were not taking medicines for their disease. Interestingly, the lowest treatment accessibility of diabetes was observed in low-and-middle income countries. In the year 2021, diabetes was the immediate cause of about 1.6 million deaths globally. Moreover, half of the diabetes related deaths took place before the age of 70. Also, diabetes was associated with 530,000 deaths due to kidney disease and 11% of deaths due to cardiovascular disease through glucose levels </w:t>
      </w:r>
      <w:r>
        <w:t>[</w:t>
      </w:r>
      <w:r w:rsidRPr="00164D8D">
        <w:t>1</w:t>
      </w:r>
      <w:r w:rsidR="00F90CD1">
        <w:t>0,</w:t>
      </w:r>
      <w:r w:rsidR="001465AF">
        <w:t xml:space="preserve"> </w:t>
      </w:r>
      <w:r w:rsidR="00F90CD1">
        <w:t>11</w:t>
      </w:r>
      <w:r>
        <w:t>]</w:t>
      </w:r>
      <w:r w:rsidRPr="00164D8D">
        <w:t xml:space="preserve">. Mortality rates from diabetes have been rising worldwide since 2000. However, the risk of dying from one of four major non-communicable diseases between the ages of 30 and 70 has fallen by nearly 20% in the world between 2000 and 2019 </w:t>
      </w:r>
      <w:r w:rsidR="00F90CD1">
        <w:t>[</w:t>
      </w:r>
      <w:r w:rsidRPr="00164D8D">
        <w:t>12</w:t>
      </w:r>
      <w:r w:rsidR="00F90CD1">
        <w:t>]</w:t>
      </w:r>
      <w:r w:rsidRPr="00164D8D">
        <w:t>.</w:t>
      </w:r>
      <w:r w:rsidR="001465AF">
        <w:t xml:space="preserve"> </w:t>
      </w:r>
    </w:p>
    <w:p w14:paraId="655D15CD" w14:textId="77777777" w:rsidR="001465AF" w:rsidRPr="001465AF" w:rsidRDefault="001465AF" w:rsidP="00164D8D">
      <w:pPr>
        <w:jc w:val="both"/>
        <w:rPr>
          <w:sz w:val="12"/>
          <w:szCs w:val="12"/>
        </w:rPr>
      </w:pPr>
    </w:p>
    <w:p w14:paraId="68EB6269" w14:textId="2811F231" w:rsidR="00164D8D" w:rsidRPr="00164D8D" w:rsidRDefault="00164D8D" w:rsidP="00B51254">
      <w:pPr>
        <w:jc w:val="both"/>
      </w:pPr>
      <w:r w:rsidRPr="00164D8D">
        <w:t xml:space="preserve">A number of investigations have been conducted to determine the link between the </w:t>
      </w:r>
      <w:r w:rsidR="00B51254">
        <w:t>evolution of obesity and type 2</w:t>
      </w:r>
      <w:r w:rsidRPr="00164D8D">
        <w:t xml:space="preserve">diabetes (T2DM). A significant finding is that the genetic and epigenetic overlaps with </w:t>
      </w:r>
      <w:r w:rsidR="00F90CD1" w:rsidRPr="00164D8D">
        <w:t>these two</w:t>
      </w:r>
      <w:r w:rsidRPr="00164D8D">
        <w:t xml:space="preserve"> metabolic disorders being evident from Genome Wide Association Studies (GWAS) </w:t>
      </w:r>
      <w:r w:rsidR="00F90CD1">
        <w:t>[</w:t>
      </w:r>
      <w:r w:rsidRPr="00164D8D">
        <w:t>13</w:t>
      </w:r>
      <w:r w:rsidR="00F90CD1">
        <w:t>]</w:t>
      </w:r>
      <w:r w:rsidRPr="00164D8D">
        <w:t xml:space="preserve">. When environmental factors superimpose on the genetic predisposition to promote obesity and diabetes, the fat tissue grows abnormally and accumulates nutrients and metabolites, which in turn, disturb the metabolic homeostasis. This is accomplished through the pathways of insulin resistance, autophagy dysfunction and </w:t>
      </w:r>
      <w:r w:rsidR="00F90CD1" w:rsidRPr="00164D8D">
        <w:t>the microbiome</w:t>
      </w:r>
      <w:r w:rsidRPr="00164D8D">
        <w:t xml:space="preserve">-gut-brain axis. Systemic inflammation is known to be escalated by these disruptions and </w:t>
      </w:r>
      <w:proofErr w:type="spellStart"/>
      <w:r w:rsidRPr="00164D8D">
        <w:t>immunometabolism</w:t>
      </w:r>
      <w:proofErr w:type="spellEnd"/>
      <w:r w:rsidRPr="00164D8D">
        <w:t xml:space="preserve"> is, in turn, dysregulated to accelerate the deterioration of β-cell function and step by step increase in blood glucose </w:t>
      </w:r>
      <w:r w:rsidR="00F90CD1">
        <w:t>[</w:t>
      </w:r>
      <w:r w:rsidRPr="00164D8D">
        <w:t>14,</w:t>
      </w:r>
      <w:r w:rsidR="00B51254">
        <w:t xml:space="preserve"> </w:t>
      </w:r>
      <w:r w:rsidRPr="00164D8D">
        <w:t>15</w:t>
      </w:r>
      <w:r w:rsidR="00F90CD1">
        <w:t>]</w:t>
      </w:r>
      <w:r w:rsidRPr="00164D8D">
        <w:t xml:space="preserve">. Due to the fact that they are closely interlinked in their formation, the management of obesity and type 2diabetes (T2DM) is quite similar and involves lifestyle changes, pharmacotherapy, advanced medical devices, and recently popular and sophisticated bariatric surgery </w:t>
      </w:r>
      <w:r w:rsidR="00F90CD1">
        <w:t>[</w:t>
      </w:r>
      <w:r w:rsidRPr="00164D8D">
        <w:t>16</w:t>
      </w:r>
      <w:r w:rsidR="00F90CD1">
        <w:t>]</w:t>
      </w:r>
      <w:r w:rsidRPr="00164D8D">
        <w:t>.</w:t>
      </w:r>
      <w:r w:rsidR="00F90CD1">
        <w:t xml:space="preserve"> </w:t>
      </w:r>
      <w:r w:rsidRPr="00164D8D">
        <w:t>The aim of the present study is to determine the relationship between the severity of obesity and the incidence of Type 2 Diabetes Mellitus (T2DM) through metabolic, clinical and biochemical analysis of participants in different obesity classes.</w:t>
      </w:r>
      <w:r w:rsidR="00B51254">
        <w:t xml:space="preserve"> </w:t>
      </w:r>
    </w:p>
    <w:p w14:paraId="159C3390" w14:textId="77777777" w:rsidR="006458BE" w:rsidRDefault="006458BE" w:rsidP="006458BE">
      <w:pPr>
        <w:jc w:val="both"/>
        <w:rPr>
          <w:sz w:val="12"/>
          <w:szCs w:val="12"/>
        </w:rPr>
      </w:pPr>
    </w:p>
    <w:p w14:paraId="538513D9" w14:textId="77777777" w:rsidR="00B51254" w:rsidRPr="00B51254" w:rsidRDefault="00B51254" w:rsidP="006458BE">
      <w:pPr>
        <w:jc w:val="both"/>
        <w:rPr>
          <w:sz w:val="12"/>
          <w:szCs w:val="12"/>
        </w:rPr>
      </w:pPr>
    </w:p>
    <w:p w14:paraId="2472D024" w14:textId="265AFFD2" w:rsidR="006458BE" w:rsidRPr="004F06DE" w:rsidRDefault="00B51254" w:rsidP="00B64D5E">
      <w:pPr>
        <w:tabs>
          <w:tab w:val="left" w:pos="426"/>
        </w:tabs>
        <w:rPr>
          <w:b/>
          <w:bCs/>
          <w:sz w:val="22"/>
          <w:szCs w:val="22"/>
          <w:lang w:val="id-ID"/>
        </w:rPr>
      </w:pPr>
      <w:r w:rsidRPr="004F06DE">
        <w:rPr>
          <w:b/>
          <w:bCs/>
          <w:sz w:val="22"/>
          <w:szCs w:val="22"/>
          <w:lang w:val="en-GB"/>
        </w:rPr>
        <w:t xml:space="preserve">2- </w:t>
      </w:r>
      <w:r w:rsidR="006458BE" w:rsidRPr="004F06DE">
        <w:rPr>
          <w:b/>
          <w:bCs/>
          <w:sz w:val="22"/>
          <w:szCs w:val="22"/>
          <w:lang w:val="id-ID"/>
        </w:rPr>
        <w:t>METHOD</w:t>
      </w:r>
      <w:r w:rsidR="006458BE" w:rsidRPr="004F06DE">
        <w:rPr>
          <w:b/>
          <w:bCs/>
          <w:sz w:val="22"/>
          <w:szCs w:val="22"/>
        </w:rPr>
        <w:t xml:space="preserve"> </w:t>
      </w:r>
      <w:r w:rsidR="007A24C7">
        <w:rPr>
          <w:b/>
          <w:bCs/>
          <w:sz w:val="22"/>
          <w:szCs w:val="22"/>
        </w:rPr>
        <w:t xml:space="preserve">AND STATISTICAL ANALYSIS </w:t>
      </w:r>
    </w:p>
    <w:p w14:paraId="4A3BCE6C" w14:textId="77777777" w:rsidR="004F06DE" w:rsidRPr="004F06DE" w:rsidRDefault="004F06DE" w:rsidP="00F90CD1">
      <w:pPr>
        <w:rPr>
          <w:sz w:val="12"/>
          <w:szCs w:val="12"/>
        </w:rPr>
      </w:pPr>
      <w:bookmarkStart w:id="1" w:name="_Hlk78354375"/>
      <w:bookmarkStart w:id="2" w:name="_Hlk78354310"/>
    </w:p>
    <w:p w14:paraId="00BDC28B" w14:textId="7B57ADD6" w:rsidR="00F90CD1" w:rsidRPr="004F06DE" w:rsidRDefault="00F90CD1" w:rsidP="00F90CD1">
      <w:pPr>
        <w:rPr>
          <w:b/>
          <w:bCs/>
          <w:lang w:val="en-GB"/>
        </w:rPr>
      </w:pPr>
      <w:r w:rsidRPr="004F06DE">
        <w:rPr>
          <w:b/>
          <w:bCs/>
        </w:rPr>
        <w:t xml:space="preserve">2.1 </w:t>
      </w:r>
      <w:r w:rsidRPr="004F06DE">
        <w:rPr>
          <w:b/>
          <w:bCs/>
          <w:lang w:val="id-ID"/>
        </w:rPr>
        <w:t>Study Design</w:t>
      </w:r>
      <w:r w:rsidR="004F06DE">
        <w:rPr>
          <w:b/>
          <w:bCs/>
          <w:lang w:val="en-GB"/>
        </w:rPr>
        <w:t xml:space="preserve"> </w:t>
      </w:r>
    </w:p>
    <w:p w14:paraId="6DB4D703" w14:textId="77777777" w:rsidR="004F06DE" w:rsidRPr="004F06DE" w:rsidRDefault="004F06DE" w:rsidP="00F90CD1">
      <w:pPr>
        <w:jc w:val="both"/>
        <w:rPr>
          <w:sz w:val="8"/>
          <w:szCs w:val="8"/>
          <w:lang w:val="en-GB"/>
        </w:rPr>
      </w:pPr>
    </w:p>
    <w:p w14:paraId="0ADD0127" w14:textId="4DA97A10" w:rsidR="00F90CD1" w:rsidRDefault="00F90CD1" w:rsidP="00F90CD1">
      <w:pPr>
        <w:jc w:val="both"/>
        <w:rPr>
          <w:lang w:val="en-GB"/>
        </w:rPr>
      </w:pPr>
      <w:r w:rsidRPr="00F90CD1">
        <w:rPr>
          <w:lang w:val="id-ID"/>
        </w:rPr>
        <w:t>This case-control study was designed to evaluate the relationship between obesity and type 2 diabetes mellitus  (T2DM) and to also assess the associated clinical and biochemical parameters. Patients’ records were  reviewed retrospectively and patients were grouped according to obesity classification.</w:t>
      </w:r>
      <w:r w:rsidR="004F06DE">
        <w:rPr>
          <w:lang w:val="en-GB"/>
        </w:rPr>
        <w:t xml:space="preserve"> </w:t>
      </w:r>
    </w:p>
    <w:p w14:paraId="79BC87E8" w14:textId="77777777" w:rsidR="004F06DE" w:rsidRPr="004F06DE" w:rsidRDefault="004F06DE" w:rsidP="00F90CD1">
      <w:pPr>
        <w:jc w:val="both"/>
        <w:rPr>
          <w:sz w:val="12"/>
          <w:szCs w:val="12"/>
          <w:lang w:val="en-GB"/>
        </w:rPr>
      </w:pPr>
    </w:p>
    <w:p w14:paraId="5B81E08D" w14:textId="434EAC16" w:rsidR="00F90CD1" w:rsidRPr="004F06DE" w:rsidRDefault="00F90CD1" w:rsidP="00F90CD1">
      <w:pPr>
        <w:jc w:val="both"/>
        <w:rPr>
          <w:b/>
          <w:bCs/>
          <w:lang w:val="en-GB"/>
        </w:rPr>
      </w:pPr>
      <w:r w:rsidRPr="004F06DE">
        <w:rPr>
          <w:b/>
          <w:bCs/>
        </w:rPr>
        <w:t xml:space="preserve">2.2 </w:t>
      </w:r>
      <w:r w:rsidRPr="004F06DE">
        <w:rPr>
          <w:b/>
          <w:bCs/>
          <w:lang w:val="id-ID"/>
        </w:rPr>
        <w:t>Study Setting and Duration</w:t>
      </w:r>
      <w:r w:rsidR="004F06DE">
        <w:rPr>
          <w:b/>
          <w:bCs/>
          <w:lang w:val="en-GB"/>
        </w:rPr>
        <w:t xml:space="preserve"> </w:t>
      </w:r>
    </w:p>
    <w:p w14:paraId="3C2CAE1F" w14:textId="77777777" w:rsidR="004F06DE" w:rsidRPr="004F06DE" w:rsidRDefault="004F06DE" w:rsidP="00F90CD1">
      <w:pPr>
        <w:jc w:val="both"/>
        <w:rPr>
          <w:sz w:val="8"/>
          <w:szCs w:val="8"/>
          <w:lang w:val="en-GB"/>
        </w:rPr>
      </w:pPr>
    </w:p>
    <w:p w14:paraId="20906D16" w14:textId="1920A4D8" w:rsidR="00F90CD1" w:rsidRPr="004F06DE" w:rsidRDefault="00F90CD1" w:rsidP="00F90CD1">
      <w:pPr>
        <w:jc w:val="both"/>
        <w:rPr>
          <w:lang w:val="en-GB"/>
        </w:rPr>
      </w:pPr>
      <w:r w:rsidRPr="00F90CD1">
        <w:rPr>
          <w:lang w:val="id-ID"/>
        </w:rPr>
        <w:t>The study was carried out in Tikrit, Iraq, using laboratory data from Tikrit Teaching Hospital  and different clinics in the city. The data was collected from the 1st of September  2024 to the 1st of January 2025.</w:t>
      </w:r>
      <w:r w:rsidR="004F06DE">
        <w:rPr>
          <w:lang w:val="en-GB"/>
        </w:rPr>
        <w:t xml:space="preserve"> </w:t>
      </w:r>
    </w:p>
    <w:p w14:paraId="1460B42F" w14:textId="77777777" w:rsidR="004F06DE" w:rsidRPr="004F06DE" w:rsidRDefault="004F06DE" w:rsidP="00F90CD1">
      <w:pPr>
        <w:jc w:val="both"/>
        <w:rPr>
          <w:sz w:val="12"/>
          <w:szCs w:val="12"/>
        </w:rPr>
      </w:pPr>
    </w:p>
    <w:p w14:paraId="5FB59758" w14:textId="5CED2E03" w:rsidR="00F90CD1" w:rsidRPr="004F06DE" w:rsidRDefault="00F90CD1" w:rsidP="00F90CD1">
      <w:pPr>
        <w:jc w:val="both"/>
        <w:rPr>
          <w:b/>
          <w:bCs/>
          <w:lang w:val="en-GB"/>
        </w:rPr>
      </w:pPr>
      <w:r w:rsidRPr="004F06DE">
        <w:rPr>
          <w:b/>
          <w:bCs/>
        </w:rPr>
        <w:t xml:space="preserve">2.3 </w:t>
      </w:r>
      <w:r w:rsidRPr="004F06DE">
        <w:rPr>
          <w:b/>
          <w:bCs/>
          <w:lang w:val="id-ID"/>
        </w:rPr>
        <w:t>Study Population</w:t>
      </w:r>
      <w:r w:rsidR="004F06DE">
        <w:rPr>
          <w:b/>
          <w:bCs/>
          <w:lang w:val="en-GB"/>
        </w:rPr>
        <w:t xml:space="preserve"> </w:t>
      </w:r>
    </w:p>
    <w:p w14:paraId="69E30A2B" w14:textId="77777777" w:rsidR="004F06DE" w:rsidRPr="004F06DE" w:rsidRDefault="004F06DE" w:rsidP="00F90CD1">
      <w:pPr>
        <w:jc w:val="both"/>
        <w:rPr>
          <w:sz w:val="8"/>
          <w:szCs w:val="8"/>
          <w:lang w:val="en-GB"/>
        </w:rPr>
      </w:pPr>
    </w:p>
    <w:p w14:paraId="547BE734" w14:textId="06775314" w:rsidR="00F90CD1" w:rsidRDefault="00F90CD1" w:rsidP="00F90CD1">
      <w:pPr>
        <w:jc w:val="both"/>
        <w:rPr>
          <w:lang w:val="en-GB"/>
        </w:rPr>
      </w:pPr>
      <w:r w:rsidRPr="00F90CD1">
        <w:rPr>
          <w:lang w:val="id-ID"/>
        </w:rPr>
        <w:t>120 adult male patients, 30–60 years of age were included in this study. Participants  were allocated into four groups according to Body Mass Index (BMI):</w:t>
      </w:r>
      <w:r>
        <w:t xml:space="preserve"> </w:t>
      </w:r>
      <w:r w:rsidRPr="00F90CD1">
        <w:rPr>
          <w:lang w:val="id-ID"/>
        </w:rPr>
        <w:t>Control group  (C)</w:t>
      </w:r>
      <w:r>
        <w:t xml:space="preserve"> </w:t>
      </w:r>
      <w:r w:rsidRPr="00F90CD1">
        <w:rPr>
          <w:lang w:val="id-ID"/>
        </w:rPr>
        <w:t>Normal BMI (n=30)</w:t>
      </w:r>
      <w:r>
        <w:t xml:space="preserve">, </w:t>
      </w:r>
      <w:r w:rsidRPr="00F90CD1">
        <w:rPr>
          <w:lang w:val="id-ID"/>
        </w:rPr>
        <w:t>Obese Class 1  (G1)</w:t>
      </w:r>
      <w:r>
        <w:t xml:space="preserve"> </w:t>
      </w:r>
      <w:r w:rsidRPr="00F90CD1">
        <w:rPr>
          <w:lang w:val="id-ID"/>
        </w:rPr>
        <w:t>BMI 30–34.9 (n=30)</w:t>
      </w:r>
      <w:r>
        <w:t xml:space="preserve">, </w:t>
      </w:r>
      <w:r w:rsidRPr="00F90CD1">
        <w:rPr>
          <w:lang w:val="id-ID"/>
        </w:rPr>
        <w:t>Obese Class 2 (G2)</w:t>
      </w:r>
      <w:r>
        <w:t xml:space="preserve"> </w:t>
      </w:r>
      <w:r w:rsidRPr="00F90CD1">
        <w:rPr>
          <w:lang w:val="id-ID"/>
        </w:rPr>
        <w:t>BMI 35–39.9  (n=30)</w:t>
      </w:r>
      <w:r>
        <w:t xml:space="preserve"> and </w:t>
      </w:r>
      <w:r w:rsidRPr="00F90CD1">
        <w:rPr>
          <w:lang w:val="id-ID"/>
        </w:rPr>
        <w:t>Obese Class 3 (G3): BMI ≥ 40  (n=30)</w:t>
      </w:r>
      <w:r>
        <w:t>.</w:t>
      </w:r>
      <w:r w:rsidRPr="00F90CD1">
        <w:rPr>
          <w:lang w:val="id-ID"/>
        </w:rPr>
        <w:t xml:space="preserve">  Patients were included if they met the following criteria: Having complete medical and  laboratory records of the parameters studied.</w:t>
      </w:r>
      <w:r w:rsidR="004F06DE">
        <w:rPr>
          <w:lang w:val="en-GB"/>
        </w:rPr>
        <w:t xml:space="preserve"> </w:t>
      </w:r>
    </w:p>
    <w:p w14:paraId="4609F135" w14:textId="77777777" w:rsidR="004F06DE" w:rsidRPr="004F06DE" w:rsidRDefault="004F06DE" w:rsidP="00F90CD1">
      <w:pPr>
        <w:jc w:val="both"/>
        <w:rPr>
          <w:sz w:val="12"/>
          <w:szCs w:val="12"/>
          <w:lang w:val="en-GB"/>
        </w:rPr>
      </w:pPr>
    </w:p>
    <w:p w14:paraId="3061A6BC" w14:textId="4093249A" w:rsidR="00F90CD1" w:rsidRPr="004F06DE" w:rsidRDefault="00F90CD1" w:rsidP="00F90CD1">
      <w:pPr>
        <w:jc w:val="both"/>
        <w:rPr>
          <w:b/>
          <w:bCs/>
          <w:lang w:val="id-ID"/>
        </w:rPr>
      </w:pPr>
      <w:r w:rsidRPr="004F06DE">
        <w:rPr>
          <w:b/>
          <w:bCs/>
        </w:rPr>
        <w:t xml:space="preserve">2.4 </w:t>
      </w:r>
      <w:r w:rsidRPr="004F06DE">
        <w:rPr>
          <w:b/>
          <w:bCs/>
          <w:lang w:val="id-ID"/>
        </w:rPr>
        <w:t>Data Collection and the Time Collection</w:t>
      </w:r>
    </w:p>
    <w:p w14:paraId="76F66392" w14:textId="77777777" w:rsidR="004F06DE" w:rsidRPr="004F06DE" w:rsidRDefault="004F06DE" w:rsidP="00F90CD1">
      <w:pPr>
        <w:jc w:val="both"/>
        <w:rPr>
          <w:sz w:val="8"/>
          <w:szCs w:val="8"/>
          <w:lang w:val="en-GB"/>
        </w:rPr>
      </w:pPr>
    </w:p>
    <w:p w14:paraId="2D4642E7" w14:textId="665C1DF6" w:rsidR="00F90CD1" w:rsidRPr="00F90CD1" w:rsidRDefault="00F90CD1" w:rsidP="00F90CD1">
      <w:pPr>
        <w:jc w:val="both"/>
        <w:rPr>
          <w:lang w:val="id-ID"/>
        </w:rPr>
      </w:pPr>
      <w:r w:rsidRPr="00F90CD1">
        <w:rPr>
          <w:lang w:val="id-ID"/>
        </w:rPr>
        <w:t>For analysis, data were collected from laboratory records and included the following parameters:    age and sex, presence of hypertension, coronary heart disease (CHD), pancreatic disease, liver disease, smoking status, and frequency of fast-food consumption. Clinical Data: cholesterol, TG, HDL, LDL and VLDL were quantified biochemically from plasma using an automated analyzer.  Glycemic Control Markers: HbA1c and FBS were quantified using a spectrophotometer, they were measured in the morning, fasting at least 8 hours. Adipokine: Adiponectin levels were determined by an ELISA</w:t>
      </w:r>
      <w:r w:rsidR="00943AA2">
        <w:t xml:space="preserve"> [17]</w:t>
      </w:r>
      <w:r w:rsidRPr="00F90CD1">
        <w:rPr>
          <w:lang w:val="id-ID"/>
        </w:rPr>
        <w:t xml:space="preserve">. </w:t>
      </w:r>
    </w:p>
    <w:p w14:paraId="7B817221" w14:textId="12BBDD64" w:rsidR="00F90CD1" w:rsidRDefault="00F90CD1" w:rsidP="00F90CD1">
      <w:pPr>
        <w:jc w:val="both"/>
        <w:rPr>
          <w:lang w:val="en-GB"/>
        </w:rPr>
      </w:pPr>
    </w:p>
    <w:p w14:paraId="4C2911C1" w14:textId="77777777" w:rsidR="00E34BBE" w:rsidRPr="00E34BBE" w:rsidRDefault="00E34BBE" w:rsidP="00F90CD1">
      <w:pPr>
        <w:jc w:val="both"/>
        <w:rPr>
          <w:lang w:val="en-GB"/>
        </w:rPr>
      </w:pPr>
    </w:p>
    <w:p w14:paraId="30045081" w14:textId="5E9AFD71" w:rsidR="00F90CD1" w:rsidRPr="00E34BBE" w:rsidRDefault="00F90CD1" w:rsidP="00F90CD1">
      <w:pPr>
        <w:jc w:val="both"/>
        <w:rPr>
          <w:b/>
          <w:bCs/>
          <w:lang w:val="en-GB"/>
        </w:rPr>
      </w:pPr>
      <w:r w:rsidRPr="00E34BBE">
        <w:rPr>
          <w:b/>
          <w:bCs/>
        </w:rPr>
        <w:t xml:space="preserve">2.5 </w:t>
      </w:r>
      <w:r w:rsidRPr="00E34BBE">
        <w:rPr>
          <w:b/>
          <w:bCs/>
          <w:lang w:val="id-ID"/>
        </w:rPr>
        <w:t>Statistical Analysis</w:t>
      </w:r>
      <w:r w:rsidR="00E34BBE">
        <w:rPr>
          <w:b/>
          <w:bCs/>
          <w:lang w:val="en-GB"/>
        </w:rPr>
        <w:t xml:space="preserve"> </w:t>
      </w:r>
    </w:p>
    <w:p w14:paraId="4AE7C68B" w14:textId="77777777" w:rsidR="00E34BBE" w:rsidRPr="00E34BBE" w:rsidRDefault="00E34BBE" w:rsidP="00F90CD1">
      <w:pPr>
        <w:jc w:val="both"/>
        <w:rPr>
          <w:sz w:val="8"/>
          <w:szCs w:val="8"/>
          <w:lang w:val="en-GB"/>
        </w:rPr>
      </w:pPr>
    </w:p>
    <w:p w14:paraId="309129B9" w14:textId="38B8A6FA" w:rsidR="00F90CD1" w:rsidRDefault="00F90CD1" w:rsidP="00F90CD1">
      <w:pPr>
        <w:jc w:val="both"/>
        <w:rPr>
          <w:lang w:val="en-GB"/>
        </w:rPr>
      </w:pPr>
      <w:r w:rsidRPr="00F90CD1">
        <w:rPr>
          <w:lang w:val="id-ID"/>
        </w:rPr>
        <w:t>The data were analyzed using SPSS version 22. All variables were calculated for all variables including  mean, standard deviation and percentages. One way ANOVA was used to compare continuous variables across the  four groups, and chi square tests were done for categorical variables. Correlation coefficient was calculated for the relationship of HbA1c with other biochemical parameters across the different obesity  classes. A p value of less than 0.05 was considered to be statistically significant; however,  highly significant results were noted for p value less than 0.01</w:t>
      </w:r>
      <w:r w:rsidR="00943AA2">
        <w:t xml:space="preserve"> [18]</w:t>
      </w:r>
      <w:r w:rsidRPr="00F90CD1">
        <w:rPr>
          <w:lang w:val="id-ID"/>
        </w:rPr>
        <w:t>.</w:t>
      </w:r>
      <w:r w:rsidR="00E34BBE">
        <w:rPr>
          <w:lang w:val="en-GB"/>
        </w:rPr>
        <w:t xml:space="preserve"> </w:t>
      </w:r>
    </w:p>
    <w:p w14:paraId="1EEA8E8D" w14:textId="77777777" w:rsidR="00E34BBE" w:rsidRPr="00F252D5" w:rsidRDefault="00E34BBE" w:rsidP="00F90CD1">
      <w:pPr>
        <w:jc w:val="both"/>
        <w:rPr>
          <w:sz w:val="12"/>
          <w:szCs w:val="12"/>
          <w:lang w:val="en-GB"/>
        </w:rPr>
      </w:pPr>
    </w:p>
    <w:p w14:paraId="4BFA7546" w14:textId="6A7FD6C3" w:rsidR="00F90CD1" w:rsidRPr="00E34BBE" w:rsidRDefault="00943AA2" w:rsidP="00F90CD1">
      <w:pPr>
        <w:jc w:val="both"/>
        <w:rPr>
          <w:b/>
          <w:bCs/>
          <w:lang w:val="id-ID"/>
        </w:rPr>
      </w:pPr>
      <w:r w:rsidRPr="00E34BBE">
        <w:rPr>
          <w:b/>
          <w:bCs/>
        </w:rPr>
        <w:t xml:space="preserve">2.6 </w:t>
      </w:r>
      <w:r w:rsidR="00F90CD1" w:rsidRPr="00E34BBE">
        <w:rPr>
          <w:b/>
          <w:bCs/>
          <w:lang w:val="id-ID"/>
        </w:rPr>
        <w:t xml:space="preserve">Ethics approval </w:t>
      </w:r>
    </w:p>
    <w:p w14:paraId="07224DE6" w14:textId="77777777" w:rsidR="00F252D5" w:rsidRPr="00F252D5" w:rsidRDefault="00F252D5" w:rsidP="00BE286C">
      <w:pPr>
        <w:jc w:val="both"/>
        <w:rPr>
          <w:sz w:val="8"/>
          <w:szCs w:val="8"/>
          <w:lang w:val="en-GB"/>
        </w:rPr>
      </w:pPr>
    </w:p>
    <w:p w14:paraId="060740E1" w14:textId="162AE866" w:rsidR="006458BE" w:rsidRPr="00BE286C" w:rsidRDefault="00F90CD1" w:rsidP="00BE286C">
      <w:pPr>
        <w:jc w:val="both"/>
        <w:rPr>
          <w:b/>
          <w:bCs/>
        </w:rPr>
      </w:pPr>
      <w:r w:rsidRPr="00F90CD1">
        <w:rPr>
          <w:lang w:val="id-ID"/>
        </w:rPr>
        <w:t>The local ethical council at the University of Tikrit, College of Science, Department of Biology authorized this study. The Reference No. CSEC/0202/0107 pertains to the Iraqi health ministry as of October 29, 2022. The research was performed in accordance with the ethical guidelines established in the most recent iteration of the Declaration of Helsinki.</w:t>
      </w:r>
      <w:bookmarkEnd w:id="1"/>
    </w:p>
    <w:p w14:paraId="5F509A21" w14:textId="77777777" w:rsidR="006458BE" w:rsidRDefault="006458BE" w:rsidP="00F252D5">
      <w:pPr>
        <w:rPr>
          <w:sz w:val="12"/>
          <w:szCs w:val="12"/>
          <w:lang w:val="en-GB"/>
        </w:rPr>
      </w:pPr>
    </w:p>
    <w:p w14:paraId="4A1336E9" w14:textId="77777777" w:rsidR="00F252D5" w:rsidRPr="00F252D5" w:rsidRDefault="00F252D5" w:rsidP="00F252D5">
      <w:pPr>
        <w:rPr>
          <w:sz w:val="12"/>
          <w:szCs w:val="12"/>
          <w:lang w:val="en-GB"/>
        </w:rPr>
      </w:pPr>
    </w:p>
    <w:bookmarkEnd w:id="2"/>
    <w:p w14:paraId="3235CC24" w14:textId="0E6A22DB" w:rsidR="006458BE" w:rsidRPr="00F252D5" w:rsidRDefault="00F252D5" w:rsidP="00F252D5">
      <w:pPr>
        <w:tabs>
          <w:tab w:val="left" w:pos="426"/>
        </w:tabs>
        <w:rPr>
          <w:b/>
          <w:bCs/>
          <w:sz w:val="22"/>
          <w:szCs w:val="22"/>
          <w:lang w:val="id-ID"/>
        </w:rPr>
      </w:pPr>
      <w:r w:rsidRPr="00F252D5">
        <w:rPr>
          <w:b/>
          <w:bCs/>
          <w:sz w:val="22"/>
          <w:szCs w:val="22"/>
          <w:lang w:val="en-GB"/>
        </w:rPr>
        <w:t xml:space="preserve">3- </w:t>
      </w:r>
      <w:r w:rsidR="006458BE" w:rsidRPr="00F252D5">
        <w:rPr>
          <w:b/>
          <w:bCs/>
          <w:sz w:val="22"/>
          <w:szCs w:val="22"/>
          <w:lang w:val="id-ID"/>
        </w:rPr>
        <w:t>RESULTS AND DISCUSSION</w:t>
      </w:r>
      <w:r w:rsidR="006458BE" w:rsidRPr="00F252D5">
        <w:rPr>
          <w:b/>
          <w:bCs/>
          <w:sz w:val="22"/>
          <w:szCs w:val="22"/>
        </w:rPr>
        <w:t xml:space="preserve"> </w:t>
      </w:r>
    </w:p>
    <w:p w14:paraId="00604A94" w14:textId="77777777" w:rsidR="00F252D5" w:rsidRPr="00F252D5" w:rsidRDefault="00F252D5" w:rsidP="00C7289C">
      <w:pPr>
        <w:jc w:val="both"/>
        <w:rPr>
          <w:sz w:val="12"/>
          <w:szCs w:val="12"/>
          <w:lang w:val="en-GB"/>
        </w:rPr>
      </w:pPr>
    </w:p>
    <w:p w14:paraId="065ADB4F" w14:textId="3B897D07" w:rsidR="00943AA2" w:rsidRDefault="00943AA2" w:rsidP="00F252D5">
      <w:pPr>
        <w:ind w:firstLine="720"/>
        <w:jc w:val="both"/>
        <w:rPr>
          <w:lang w:val="en-GB"/>
        </w:rPr>
      </w:pPr>
      <w:r w:rsidRPr="00943AA2">
        <w:rPr>
          <w:lang w:val="id-ID"/>
        </w:rPr>
        <w:t>The study in table (1) examined the association between obesity and Type 2 Diabetes Mellitus  (T2DM) by comparing patient characteristics across four groups: control (C), Obese class  1 (G1), Obese class 2 (G2), and Obese class  3 (G3), with 30 patients in each group.  Participants’ mean age was similar  across all the groups (C: 43.76 ± 13.32 years;  G1: 45.10 ± 12.06 years; G2: 44.87 ±  15.43 years; G3: 44.40 ± 14.98 years).  The p-value for age differences was highly significant (&lt;0.001), which shows that there is variability  in the population we studied.</w:t>
      </w:r>
      <w:r w:rsidR="00F252D5">
        <w:rPr>
          <w:lang w:val="en-GB"/>
        </w:rPr>
        <w:t xml:space="preserve"> </w:t>
      </w:r>
    </w:p>
    <w:p w14:paraId="0919BD8D" w14:textId="77777777" w:rsidR="00F252D5" w:rsidRPr="00F252D5" w:rsidRDefault="00F252D5" w:rsidP="00F252D5">
      <w:pPr>
        <w:jc w:val="both"/>
        <w:rPr>
          <w:sz w:val="12"/>
          <w:szCs w:val="12"/>
          <w:lang w:val="en-GB"/>
        </w:rPr>
      </w:pPr>
    </w:p>
    <w:p w14:paraId="669C2131" w14:textId="1602F088" w:rsidR="00943AA2" w:rsidRPr="00F252D5" w:rsidRDefault="00943AA2" w:rsidP="00C7289C">
      <w:pPr>
        <w:jc w:val="both"/>
        <w:rPr>
          <w:lang w:val="en-GB"/>
        </w:rPr>
      </w:pPr>
      <w:r w:rsidRPr="00943AA2">
        <w:rPr>
          <w:lang w:val="id-ID"/>
        </w:rPr>
        <w:t>The prevalence of hypertension was increased progressively with obesity class and was 10% in the control group  and 70% in G3. This association was statistically significant (p =  0.002), which supports the idea that obesity severity is a risk factor for hypertension. CHD was absent in  the control group but was seen in 16.6%, 13.3%, and  33.3% of patients in G1,</w:t>
      </w:r>
      <w:r w:rsidR="00BE286C">
        <w:t xml:space="preserve"> </w:t>
      </w:r>
      <w:r w:rsidRPr="00943AA2">
        <w:rPr>
          <w:lang w:val="id-ID"/>
        </w:rPr>
        <w:t>G2 and G3, respectively. Although the trend suggested that CHD prevalence was increasing with each obesity class, the p-value (0.052) was not quite statistically significant.</w:t>
      </w:r>
      <w:r w:rsidR="00F252D5">
        <w:rPr>
          <w:lang w:val="en-GB"/>
        </w:rPr>
        <w:t xml:space="preserve"> </w:t>
      </w:r>
    </w:p>
    <w:p w14:paraId="19E8E0C0" w14:textId="77777777" w:rsidR="00F252D5" w:rsidRPr="00F252D5" w:rsidRDefault="00F252D5" w:rsidP="00C7289C">
      <w:pPr>
        <w:jc w:val="both"/>
        <w:rPr>
          <w:sz w:val="12"/>
          <w:szCs w:val="12"/>
          <w:lang w:val="en-GB"/>
        </w:rPr>
      </w:pPr>
    </w:p>
    <w:p w14:paraId="0EB2372F" w14:textId="4F69D2E9" w:rsidR="00943AA2" w:rsidRDefault="00943AA2" w:rsidP="00C7289C">
      <w:pPr>
        <w:jc w:val="both"/>
        <w:rPr>
          <w:lang w:val="en-GB"/>
        </w:rPr>
      </w:pPr>
      <w:r w:rsidRPr="00943AA2">
        <w:rPr>
          <w:lang w:val="id-ID"/>
        </w:rPr>
        <w:t>The frequency of patients with T2DM increased significantly with increasing obesity classes; 0% in the control, 12% in G1, 50% in G2, and 63.3% in G3. This association was also statistically significant (p = 0.001), which indicated a very high correlation between obesity and T2DM prevalence. Pancreatic disease was not significantly associated with obesity (p = 0.125) and the prevalence of this was 6.66%, 16.6%, and 20% in G1, G2 and G3 respectively. However, there was a statistically significant positive association of obesity with liver disease (p = 0.001) up to 46.6% in G2 and 29% in G3.</w:t>
      </w:r>
      <w:r w:rsidR="00BE286C">
        <w:t xml:space="preserve"> </w:t>
      </w:r>
      <w:r w:rsidRPr="00943AA2">
        <w:rPr>
          <w:lang w:val="id-ID"/>
        </w:rPr>
        <w:t>Daily smoking was more prevalent among obese subjects especially in G1 (60%), G2 (73.3%) and G3 (66.6%) as compared to 20% in the control group (p = 0.003). However, the frequency of fast-food consumption increased with the groups without reaching statistical significance (p = 0.058) (Fig.  1).</w:t>
      </w:r>
      <w:r w:rsidR="00F252D5">
        <w:rPr>
          <w:lang w:val="en-GB"/>
        </w:rPr>
        <w:t xml:space="preserve"> </w:t>
      </w:r>
    </w:p>
    <w:p w14:paraId="09D24F87" w14:textId="49C2FFD9" w:rsidR="00F252D5" w:rsidRDefault="00670F49" w:rsidP="00C7289C">
      <w:pPr>
        <w:jc w:val="both"/>
        <w:rPr>
          <w:lang w:val="en-GB"/>
        </w:rPr>
      </w:pPr>
      <w:r w:rsidRPr="00EA1A4E">
        <w:rPr>
          <w:rFonts w:cstheme="minorHAnsi"/>
          <w:noProof/>
          <w:color w:val="17365D" w:themeColor="text2" w:themeShade="BF"/>
        </w:rPr>
        <w:drawing>
          <wp:anchor distT="0" distB="0" distL="114300" distR="114300" simplePos="0" relativeHeight="251658240" behindDoc="0" locked="0" layoutInCell="1" allowOverlap="1" wp14:anchorId="5E53D1FF" wp14:editId="5F601A43">
            <wp:simplePos x="0" y="0"/>
            <wp:positionH relativeFrom="column">
              <wp:posOffset>0</wp:posOffset>
            </wp:positionH>
            <wp:positionV relativeFrom="paragraph">
              <wp:posOffset>180340</wp:posOffset>
            </wp:positionV>
            <wp:extent cx="5951220" cy="2727960"/>
            <wp:effectExtent l="0" t="0" r="11430" b="15240"/>
            <wp:wrapTopAndBottom/>
            <wp:docPr id="14" name="مخطط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04DC6AB7" w14:textId="77777777" w:rsidR="00670F49" w:rsidRPr="00670F49" w:rsidRDefault="00670F49" w:rsidP="00C7289C">
      <w:pPr>
        <w:jc w:val="center"/>
        <w:rPr>
          <w:b/>
          <w:bCs/>
          <w:sz w:val="12"/>
          <w:szCs w:val="12"/>
          <w:lang w:val="en-GB"/>
        </w:rPr>
      </w:pPr>
    </w:p>
    <w:p w14:paraId="65FBCC81" w14:textId="1A7C28ED" w:rsidR="00943AA2" w:rsidRDefault="00943AA2" w:rsidP="00C7289C">
      <w:pPr>
        <w:jc w:val="center"/>
        <w:rPr>
          <w:lang w:val="en-GB"/>
        </w:rPr>
      </w:pPr>
      <w:r w:rsidRPr="00C7289C">
        <w:rPr>
          <w:b/>
          <w:bCs/>
          <w:lang w:val="id-ID"/>
        </w:rPr>
        <w:t>Table (1):</w:t>
      </w:r>
      <w:r w:rsidRPr="00943AA2">
        <w:rPr>
          <w:lang w:val="id-ID"/>
        </w:rPr>
        <w:t xml:space="preserve"> Comparison of patient characteristics between control (C), Obese class1 (G1), Obese class2 (G2) and Obese class3 (G3) groups, Adult Age range (30-60) years old.</w:t>
      </w:r>
      <w:r w:rsidR="002933E6">
        <w:rPr>
          <w:lang w:val="en-GB"/>
        </w:rPr>
        <w:t xml:space="preserve"> </w:t>
      </w:r>
    </w:p>
    <w:p w14:paraId="3F542780" w14:textId="77777777" w:rsidR="002933E6" w:rsidRPr="002933E6" w:rsidRDefault="002933E6" w:rsidP="00C7289C">
      <w:pPr>
        <w:jc w:val="center"/>
        <w:rPr>
          <w:sz w:val="12"/>
          <w:szCs w:val="12"/>
          <w:lang w:val="en-GB"/>
        </w:rPr>
      </w:pPr>
    </w:p>
    <w:tbl>
      <w:tblPr>
        <w:tblStyle w:val="PlainTable2"/>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1499"/>
        <w:gridCol w:w="1816"/>
        <w:gridCol w:w="1343"/>
        <w:gridCol w:w="1421"/>
        <w:gridCol w:w="1026"/>
      </w:tblGrid>
      <w:tr w:rsidR="00C7289C" w:rsidRPr="00C7289C" w14:paraId="29DE546B" w14:textId="77777777" w:rsidTr="00FB4AA7">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2472" w:type="dxa"/>
            <w:vMerge w:val="restart"/>
            <w:tcBorders>
              <w:bottom w:val="none" w:sz="0" w:space="0" w:color="auto"/>
            </w:tcBorders>
          </w:tcPr>
          <w:p w14:paraId="017F29D3" w14:textId="77777777" w:rsidR="00C7289C" w:rsidRPr="00C7289C" w:rsidRDefault="00C7289C" w:rsidP="00C7289C">
            <w:pPr>
              <w:spacing w:line="276" w:lineRule="auto"/>
              <w:jc w:val="center"/>
              <w:rPr>
                <w:rFonts w:asciiTheme="majorBidi" w:hAnsiTheme="majorBidi" w:cstheme="majorBidi"/>
                <w:sz w:val="16"/>
                <w:szCs w:val="16"/>
              </w:rPr>
            </w:pPr>
            <w:r w:rsidRPr="00C7289C">
              <w:rPr>
                <w:rFonts w:asciiTheme="majorBidi" w:hAnsiTheme="majorBidi" w:cstheme="majorBidi"/>
                <w:sz w:val="16"/>
                <w:szCs w:val="16"/>
              </w:rPr>
              <w:t>Variable</w:t>
            </w:r>
          </w:p>
        </w:tc>
        <w:tc>
          <w:tcPr>
            <w:tcW w:w="6079" w:type="dxa"/>
            <w:gridSpan w:val="4"/>
            <w:tcBorders>
              <w:bottom w:val="none" w:sz="0" w:space="0" w:color="auto"/>
            </w:tcBorders>
          </w:tcPr>
          <w:p w14:paraId="06742ED1" w14:textId="77777777" w:rsidR="00C7289C" w:rsidRPr="00C7289C" w:rsidRDefault="00C7289C" w:rsidP="00C7289C">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
                <w:iCs/>
                <w:sz w:val="16"/>
                <w:szCs w:val="16"/>
              </w:rPr>
            </w:pPr>
            <w:r w:rsidRPr="00C7289C">
              <w:rPr>
                <w:rFonts w:asciiTheme="majorBidi" w:hAnsiTheme="majorBidi" w:cstheme="majorBidi"/>
                <w:i/>
                <w:iCs/>
                <w:sz w:val="16"/>
                <w:szCs w:val="16"/>
              </w:rPr>
              <w:t>No. of patients (%)</w:t>
            </w:r>
          </w:p>
        </w:tc>
        <w:tc>
          <w:tcPr>
            <w:tcW w:w="1026" w:type="dxa"/>
            <w:vMerge w:val="restart"/>
            <w:tcBorders>
              <w:bottom w:val="none" w:sz="0" w:space="0" w:color="auto"/>
            </w:tcBorders>
          </w:tcPr>
          <w:p w14:paraId="3234AD05" w14:textId="77777777" w:rsidR="00C7289C" w:rsidRPr="00C7289C" w:rsidRDefault="00C7289C" w:rsidP="00C7289C">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
                <w:iCs/>
                <w:sz w:val="16"/>
                <w:szCs w:val="16"/>
              </w:rPr>
            </w:pPr>
            <w:r w:rsidRPr="00C7289C">
              <w:rPr>
                <w:rFonts w:asciiTheme="majorBidi" w:hAnsiTheme="majorBidi" w:cstheme="majorBidi"/>
                <w:i/>
                <w:iCs/>
                <w:sz w:val="16"/>
                <w:szCs w:val="16"/>
              </w:rPr>
              <w:t>p</w:t>
            </w:r>
            <w:r w:rsidRPr="00C7289C">
              <w:rPr>
                <w:rFonts w:asciiTheme="majorBidi" w:hAnsiTheme="majorBidi" w:cstheme="majorBidi"/>
                <w:sz w:val="16"/>
                <w:szCs w:val="16"/>
              </w:rPr>
              <w:t>‐value</w:t>
            </w:r>
          </w:p>
        </w:tc>
      </w:tr>
      <w:tr w:rsidR="00C7289C" w:rsidRPr="00C7289C" w14:paraId="64471431" w14:textId="77777777" w:rsidTr="00FB4AA7">
        <w:trPr>
          <w:cnfStyle w:val="000000100000" w:firstRow="0" w:lastRow="0" w:firstColumn="0" w:lastColumn="0" w:oddVBand="0" w:evenVBand="0" w:oddHBand="1"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2472" w:type="dxa"/>
            <w:vMerge/>
            <w:tcBorders>
              <w:top w:val="none" w:sz="0" w:space="0" w:color="auto"/>
              <w:bottom w:val="none" w:sz="0" w:space="0" w:color="auto"/>
            </w:tcBorders>
            <w:hideMark/>
          </w:tcPr>
          <w:p w14:paraId="51595EE1" w14:textId="77777777" w:rsidR="00C7289C" w:rsidRPr="00C7289C" w:rsidRDefault="00C7289C" w:rsidP="00C7289C">
            <w:pPr>
              <w:spacing w:line="276" w:lineRule="auto"/>
              <w:jc w:val="center"/>
              <w:rPr>
                <w:rFonts w:asciiTheme="majorBidi" w:hAnsiTheme="majorBidi" w:cstheme="majorBidi"/>
                <w:sz w:val="16"/>
                <w:szCs w:val="16"/>
              </w:rPr>
            </w:pPr>
          </w:p>
        </w:tc>
        <w:tc>
          <w:tcPr>
            <w:tcW w:w="1499" w:type="dxa"/>
            <w:tcBorders>
              <w:top w:val="none" w:sz="0" w:space="0" w:color="auto"/>
              <w:bottom w:val="none" w:sz="0" w:space="0" w:color="auto"/>
            </w:tcBorders>
          </w:tcPr>
          <w:p w14:paraId="6C99C34D" w14:textId="77777777" w:rsidR="00C7289C" w:rsidRPr="00C7289C" w:rsidRDefault="00C7289C" w:rsidP="00C728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sz w:val="16"/>
                <w:szCs w:val="16"/>
              </w:rPr>
            </w:pPr>
            <w:r w:rsidRPr="00C7289C">
              <w:rPr>
                <w:rFonts w:asciiTheme="majorBidi" w:hAnsiTheme="majorBidi" w:cstheme="majorBidi"/>
                <w:b/>
                <w:bCs/>
                <w:i/>
                <w:iCs/>
                <w:sz w:val="16"/>
                <w:szCs w:val="16"/>
              </w:rPr>
              <w:t>C = 30</w:t>
            </w:r>
          </w:p>
        </w:tc>
        <w:tc>
          <w:tcPr>
            <w:tcW w:w="1816" w:type="dxa"/>
            <w:tcBorders>
              <w:top w:val="none" w:sz="0" w:space="0" w:color="auto"/>
              <w:bottom w:val="none" w:sz="0" w:space="0" w:color="auto"/>
            </w:tcBorders>
            <w:hideMark/>
          </w:tcPr>
          <w:p w14:paraId="61E65629" w14:textId="77777777" w:rsidR="00C7289C" w:rsidRPr="00C7289C" w:rsidRDefault="00C7289C" w:rsidP="00C728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Pr>
            </w:pPr>
            <w:r w:rsidRPr="00C7289C">
              <w:rPr>
                <w:rFonts w:asciiTheme="majorBidi" w:hAnsiTheme="majorBidi" w:cstheme="majorBidi"/>
                <w:b/>
                <w:bCs/>
                <w:i/>
                <w:iCs/>
                <w:sz w:val="16"/>
                <w:szCs w:val="16"/>
              </w:rPr>
              <w:t>G1= 30</w:t>
            </w:r>
          </w:p>
        </w:tc>
        <w:tc>
          <w:tcPr>
            <w:tcW w:w="1343" w:type="dxa"/>
            <w:tcBorders>
              <w:top w:val="none" w:sz="0" w:space="0" w:color="auto"/>
              <w:bottom w:val="none" w:sz="0" w:space="0" w:color="auto"/>
            </w:tcBorders>
            <w:hideMark/>
          </w:tcPr>
          <w:p w14:paraId="5C844007" w14:textId="7586AA91" w:rsidR="00C7289C" w:rsidRPr="00C7289C" w:rsidRDefault="00C7289C" w:rsidP="00C728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Pr>
            </w:pPr>
            <w:r w:rsidRPr="00C7289C">
              <w:rPr>
                <w:rFonts w:asciiTheme="majorBidi" w:hAnsiTheme="majorBidi" w:cstheme="majorBidi"/>
                <w:b/>
                <w:bCs/>
                <w:i/>
                <w:iCs/>
                <w:sz w:val="16"/>
                <w:szCs w:val="16"/>
              </w:rPr>
              <w:t>G2 = 30</w:t>
            </w:r>
          </w:p>
        </w:tc>
        <w:tc>
          <w:tcPr>
            <w:tcW w:w="1421" w:type="dxa"/>
            <w:tcBorders>
              <w:top w:val="none" w:sz="0" w:space="0" w:color="auto"/>
              <w:bottom w:val="none" w:sz="0" w:space="0" w:color="auto"/>
            </w:tcBorders>
            <w:hideMark/>
          </w:tcPr>
          <w:p w14:paraId="58994447" w14:textId="77777777" w:rsidR="00C7289C" w:rsidRPr="00C7289C" w:rsidRDefault="00C7289C" w:rsidP="00C728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sz w:val="16"/>
                <w:szCs w:val="16"/>
              </w:rPr>
            </w:pPr>
            <w:r w:rsidRPr="00C7289C">
              <w:rPr>
                <w:rFonts w:asciiTheme="majorBidi" w:hAnsiTheme="majorBidi" w:cstheme="majorBidi"/>
                <w:b/>
                <w:bCs/>
                <w:i/>
                <w:iCs/>
                <w:sz w:val="16"/>
                <w:szCs w:val="16"/>
              </w:rPr>
              <w:t>G3 = 30</w:t>
            </w:r>
          </w:p>
        </w:tc>
        <w:tc>
          <w:tcPr>
            <w:tcW w:w="1026" w:type="dxa"/>
            <w:vMerge/>
            <w:tcBorders>
              <w:top w:val="none" w:sz="0" w:space="0" w:color="auto"/>
              <w:bottom w:val="none" w:sz="0" w:space="0" w:color="auto"/>
            </w:tcBorders>
          </w:tcPr>
          <w:p w14:paraId="0ADD3BAD" w14:textId="77777777" w:rsidR="00C7289C" w:rsidRPr="00C7289C" w:rsidRDefault="00C7289C" w:rsidP="00C728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C7289C" w:rsidRPr="00C7289C" w14:paraId="04F9F438" w14:textId="77777777" w:rsidTr="00FB4AA7">
        <w:trPr>
          <w:trHeight w:val="506"/>
          <w:jc w:val="center"/>
        </w:trPr>
        <w:tc>
          <w:tcPr>
            <w:cnfStyle w:val="001000000000" w:firstRow="0" w:lastRow="0" w:firstColumn="1" w:lastColumn="0" w:oddVBand="0" w:evenVBand="0" w:oddHBand="0" w:evenHBand="0" w:firstRowFirstColumn="0" w:firstRowLastColumn="0" w:lastRowFirstColumn="0" w:lastRowLastColumn="0"/>
            <w:tcW w:w="2472" w:type="dxa"/>
            <w:hideMark/>
          </w:tcPr>
          <w:p w14:paraId="15DE8C6C" w14:textId="77777777" w:rsidR="00C7289C" w:rsidRPr="00C7289C" w:rsidRDefault="00C7289C" w:rsidP="00C7289C">
            <w:pPr>
              <w:spacing w:line="276" w:lineRule="auto"/>
              <w:jc w:val="center"/>
              <w:rPr>
                <w:rFonts w:asciiTheme="majorBidi" w:hAnsiTheme="majorBidi" w:cstheme="majorBidi"/>
                <w:sz w:val="16"/>
                <w:szCs w:val="16"/>
              </w:rPr>
            </w:pPr>
            <w:bookmarkStart w:id="3" w:name="_Hlk177194005"/>
            <w:r w:rsidRPr="00C7289C">
              <w:rPr>
                <w:rFonts w:asciiTheme="majorBidi" w:hAnsiTheme="majorBidi" w:cstheme="majorBidi"/>
                <w:sz w:val="16"/>
                <w:szCs w:val="16"/>
              </w:rPr>
              <w:t>Age (years), Mean ± SD</w:t>
            </w:r>
          </w:p>
        </w:tc>
        <w:tc>
          <w:tcPr>
            <w:tcW w:w="1499" w:type="dxa"/>
          </w:tcPr>
          <w:p w14:paraId="15BDBEF0" w14:textId="77777777" w:rsidR="00C7289C" w:rsidRPr="00C7289C" w:rsidRDefault="00C7289C" w:rsidP="00C7289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(43.76 ± 13.32)</w:t>
            </w:r>
          </w:p>
        </w:tc>
        <w:tc>
          <w:tcPr>
            <w:tcW w:w="1816" w:type="dxa"/>
            <w:hideMark/>
          </w:tcPr>
          <w:p w14:paraId="2B52BD67" w14:textId="77777777" w:rsidR="00C7289C" w:rsidRPr="00C7289C" w:rsidRDefault="00C7289C" w:rsidP="00C7289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(45.10 ± 12.06)</w:t>
            </w:r>
          </w:p>
        </w:tc>
        <w:tc>
          <w:tcPr>
            <w:tcW w:w="1343" w:type="dxa"/>
            <w:hideMark/>
          </w:tcPr>
          <w:p w14:paraId="2038E572" w14:textId="77777777" w:rsidR="00C7289C" w:rsidRPr="00C7289C" w:rsidRDefault="00C7289C" w:rsidP="00C7289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(44.87 ±15.43)</w:t>
            </w:r>
          </w:p>
        </w:tc>
        <w:tc>
          <w:tcPr>
            <w:tcW w:w="1421" w:type="dxa"/>
            <w:hideMark/>
          </w:tcPr>
          <w:p w14:paraId="41C715C3" w14:textId="77777777" w:rsidR="00C7289C" w:rsidRPr="00C7289C" w:rsidRDefault="00C7289C" w:rsidP="00C7289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(44.40± 14.98)</w:t>
            </w:r>
          </w:p>
        </w:tc>
        <w:tc>
          <w:tcPr>
            <w:tcW w:w="1026" w:type="dxa"/>
          </w:tcPr>
          <w:p w14:paraId="0D9AC165" w14:textId="77777777" w:rsidR="00C7289C" w:rsidRPr="00C7289C" w:rsidRDefault="00C7289C" w:rsidP="00C7289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&lt;0.001</w:t>
            </w:r>
            <w:r w:rsidRPr="00C7289C">
              <w:rPr>
                <w:rFonts w:asciiTheme="majorBidi" w:hAnsiTheme="majorBidi" w:cstheme="majorBidi"/>
                <w:sz w:val="16"/>
                <w:szCs w:val="16"/>
                <w:vertAlign w:val="superscript"/>
              </w:rPr>
              <w:t>**</w:t>
            </w:r>
          </w:p>
        </w:tc>
      </w:tr>
      <w:tr w:rsidR="00C7289C" w:rsidRPr="00C7289C" w14:paraId="77D6D9DB" w14:textId="77777777" w:rsidTr="00FB4AA7">
        <w:trPr>
          <w:cnfStyle w:val="000000100000" w:firstRow="0" w:lastRow="0" w:firstColumn="0" w:lastColumn="0" w:oddVBand="0" w:evenVBand="0" w:oddHBand="1" w:evenHBand="0" w:firstRowFirstColumn="0" w:firstRowLastColumn="0" w:lastRowFirstColumn="0" w:lastRowLastColumn="0"/>
          <w:trHeight w:val="477"/>
          <w:jc w:val="center"/>
        </w:trPr>
        <w:tc>
          <w:tcPr>
            <w:cnfStyle w:val="001000000000" w:firstRow="0" w:lastRow="0" w:firstColumn="1" w:lastColumn="0" w:oddVBand="0" w:evenVBand="0" w:oddHBand="0" w:evenHBand="0" w:firstRowFirstColumn="0" w:firstRowLastColumn="0" w:lastRowFirstColumn="0" w:lastRowLastColumn="0"/>
            <w:tcW w:w="2472" w:type="dxa"/>
            <w:tcBorders>
              <w:top w:val="none" w:sz="0" w:space="0" w:color="auto"/>
              <w:bottom w:val="none" w:sz="0" w:space="0" w:color="auto"/>
            </w:tcBorders>
            <w:hideMark/>
          </w:tcPr>
          <w:p w14:paraId="041AC87D" w14:textId="77777777" w:rsidR="00C7289C" w:rsidRPr="00C7289C" w:rsidRDefault="00C7289C" w:rsidP="00C7289C">
            <w:pPr>
              <w:spacing w:line="276" w:lineRule="auto"/>
              <w:jc w:val="center"/>
              <w:rPr>
                <w:rFonts w:asciiTheme="majorBidi" w:hAnsiTheme="majorBidi" w:cstheme="majorBidi"/>
                <w:sz w:val="16"/>
                <w:szCs w:val="16"/>
              </w:rPr>
            </w:pPr>
            <w:r w:rsidRPr="00C7289C">
              <w:rPr>
                <w:rFonts w:asciiTheme="majorBidi" w:hAnsiTheme="majorBidi" w:cstheme="majorBidi"/>
                <w:sz w:val="16"/>
                <w:szCs w:val="16"/>
              </w:rPr>
              <w:t>Hypertension</w:t>
            </w:r>
          </w:p>
        </w:tc>
        <w:tc>
          <w:tcPr>
            <w:tcW w:w="1499" w:type="dxa"/>
            <w:tcBorders>
              <w:top w:val="none" w:sz="0" w:space="0" w:color="auto"/>
              <w:bottom w:val="none" w:sz="0" w:space="0" w:color="auto"/>
            </w:tcBorders>
          </w:tcPr>
          <w:p w14:paraId="128A031C" w14:textId="77777777" w:rsidR="00C7289C" w:rsidRPr="00C7289C" w:rsidRDefault="00C7289C" w:rsidP="00C728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3(10%)</w:t>
            </w:r>
          </w:p>
        </w:tc>
        <w:tc>
          <w:tcPr>
            <w:tcW w:w="1816" w:type="dxa"/>
            <w:tcBorders>
              <w:top w:val="none" w:sz="0" w:space="0" w:color="auto"/>
              <w:bottom w:val="none" w:sz="0" w:space="0" w:color="auto"/>
            </w:tcBorders>
            <w:hideMark/>
          </w:tcPr>
          <w:p w14:paraId="53A5F647" w14:textId="77777777" w:rsidR="00C7289C" w:rsidRPr="00C7289C" w:rsidRDefault="00C7289C" w:rsidP="00C728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8 (26.6%)</w:t>
            </w:r>
          </w:p>
        </w:tc>
        <w:tc>
          <w:tcPr>
            <w:tcW w:w="1343" w:type="dxa"/>
            <w:tcBorders>
              <w:top w:val="none" w:sz="0" w:space="0" w:color="auto"/>
              <w:bottom w:val="none" w:sz="0" w:space="0" w:color="auto"/>
            </w:tcBorders>
            <w:hideMark/>
          </w:tcPr>
          <w:p w14:paraId="20E5E8F9" w14:textId="77777777" w:rsidR="00C7289C" w:rsidRPr="00C7289C" w:rsidRDefault="00C7289C" w:rsidP="00C728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11 (36.6%)</w:t>
            </w:r>
          </w:p>
        </w:tc>
        <w:tc>
          <w:tcPr>
            <w:tcW w:w="1421" w:type="dxa"/>
            <w:tcBorders>
              <w:top w:val="none" w:sz="0" w:space="0" w:color="auto"/>
              <w:bottom w:val="none" w:sz="0" w:space="0" w:color="auto"/>
            </w:tcBorders>
            <w:hideMark/>
          </w:tcPr>
          <w:p w14:paraId="2F275081" w14:textId="77777777" w:rsidR="00C7289C" w:rsidRPr="00C7289C" w:rsidRDefault="00C7289C" w:rsidP="00C728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21 (70%)</w:t>
            </w:r>
          </w:p>
        </w:tc>
        <w:tc>
          <w:tcPr>
            <w:tcW w:w="1026" w:type="dxa"/>
            <w:tcBorders>
              <w:top w:val="none" w:sz="0" w:space="0" w:color="auto"/>
              <w:bottom w:val="none" w:sz="0" w:space="0" w:color="auto"/>
            </w:tcBorders>
          </w:tcPr>
          <w:p w14:paraId="1248399C" w14:textId="77777777" w:rsidR="00C7289C" w:rsidRPr="00C7289C" w:rsidRDefault="00C7289C" w:rsidP="00C728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0.002</w:t>
            </w:r>
            <w:r w:rsidRPr="00C7289C">
              <w:rPr>
                <w:rFonts w:asciiTheme="majorBidi" w:hAnsiTheme="majorBidi" w:cstheme="majorBidi"/>
                <w:sz w:val="16"/>
                <w:szCs w:val="16"/>
                <w:vertAlign w:val="superscript"/>
              </w:rPr>
              <w:t>**</w:t>
            </w:r>
          </w:p>
        </w:tc>
      </w:tr>
      <w:tr w:rsidR="00C7289C" w:rsidRPr="00C7289C" w14:paraId="38F5B653" w14:textId="77777777" w:rsidTr="00FB4AA7">
        <w:trPr>
          <w:trHeight w:val="506"/>
          <w:jc w:val="center"/>
        </w:trPr>
        <w:tc>
          <w:tcPr>
            <w:cnfStyle w:val="001000000000" w:firstRow="0" w:lastRow="0" w:firstColumn="1" w:lastColumn="0" w:oddVBand="0" w:evenVBand="0" w:oddHBand="0" w:evenHBand="0" w:firstRowFirstColumn="0" w:firstRowLastColumn="0" w:lastRowFirstColumn="0" w:lastRowLastColumn="0"/>
            <w:tcW w:w="2472" w:type="dxa"/>
          </w:tcPr>
          <w:p w14:paraId="08708BA4" w14:textId="77777777" w:rsidR="00C7289C" w:rsidRPr="00C7289C" w:rsidRDefault="00C7289C" w:rsidP="00C7289C">
            <w:pPr>
              <w:spacing w:line="276" w:lineRule="auto"/>
              <w:jc w:val="center"/>
              <w:rPr>
                <w:rFonts w:asciiTheme="majorBidi" w:hAnsiTheme="majorBidi" w:cstheme="majorBidi"/>
                <w:sz w:val="16"/>
                <w:szCs w:val="16"/>
              </w:rPr>
            </w:pPr>
            <w:r w:rsidRPr="00C7289C">
              <w:rPr>
                <w:rFonts w:asciiTheme="majorBidi" w:hAnsiTheme="majorBidi" w:cstheme="majorBidi"/>
                <w:sz w:val="16"/>
                <w:szCs w:val="16"/>
              </w:rPr>
              <w:t>Coronary Heart disease</w:t>
            </w:r>
          </w:p>
        </w:tc>
        <w:tc>
          <w:tcPr>
            <w:tcW w:w="1499" w:type="dxa"/>
          </w:tcPr>
          <w:p w14:paraId="60A9C767" w14:textId="77777777" w:rsidR="00C7289C" w:rsidRPr="00C7289C" w:rsidRDefault="00C7289C" w:rsidP="00C7289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0</w:t>
            </w:r>
          </w:p>
        </w:tc>
        <w:tc>
          <w:tcPr>
            <w:tcW w:w="1816" w:type="dxa"/>
          </w:tcPr>
          <w:p w14:paraId="6C53966D" w14:textId="77777777" w:rsidR="00C7289C" w:rsidRPr="00C7289C" w:rsidRDefault="00C7289C" w:rsidP="00C7289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5(16.6%)</w:t>
            </w:r>
          </w:p>
        </w:tc>
        <w:tc>
          <w:tcPr>
            <w:tcW w:w="1343" w:type="dxa"/>
          </w:tcPr>
          <w:p w14:paraId="5DBED5E5" w14:textId="77777777" w:rsidR="00C7289C" w:rsidRPr="00C7289C" w:rsidRDefault="00C7289C" w:rsidP="00C7289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4(13.3%)</w:t>
            </w:r>
          </w:p>
        </w:tc>
        <w:tc>
          <w:tcPr>
            <w:tcW w:w="1421" w:type="dxa"/>
          </w:tcPr>
          <w:p w14:paraId="7D20AD98" w14:textId="77777777" w:rsidR="00C7289C" w:rsidRPr="00C7289C" w:rsidRDefault="00C7289C" w:rsidP="00C7289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10(33.3%)</w:t>
            </w:r>
          </w:p>
        </w:tc>
        <w:tc>
          <w:tcPr>
            <w:tcW w:w="1026" w:type="dxa"/>
          </w:tcPr>
          <w:p w14:paraId="69B0A6A3" w14:textId="77777777" w:rsidR="00C7289C" w:rsidRPr="00C7289C" w:rsidRDefault="00C7289C" w:rsidP="00C7289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0.052</w:t>
            </w:r>
            <w:r w:rsidRPr="00C7289C">
              <w:rPr>
                <w:rFonts w:asciiTheme="majorBidi" w:hAnsiTheme="majorBidi" w:cstheme="majorBidi"/>
                <w:sz w:val="16"/>
                <w:szCs w:val="16"/>
                <w:vertAlign w:val="superscript"/>
              </w:rPr>
              <w:t>*</w:t>
            </w:r>
          </w:p>
        </w:tc>
      </w:tr>
      <w:tr w:rsidR="00C7289C" w:rsidRPr="00C7289C" w14:paraId="4344A36A" w14:textId="77777777" w:rsidTr="00FB4AA7">
        <w:trPr>
          <w:cnfStyle w:val="000000100000" w:firstRow="0" w:lastRow="0" w:firstColumn="0" w:lastColumn="0" w:oddVBand="0" w:evenVBand="0" w:oddHBand="1" w:evenHBand="0" w:firstRowFirstColumn="0" w:firstRowLastColumn="0" w:lastRowFirstColumn="0" w:lastRowLastColumn="0"/>
          <w:trHeight w:val="477"/>
          <w:jc w:val="center"/>
        </w:trPr>
        <w:tc>
          <w:tcPr>
            <w:cnfStyle w:val="001000000000" w:firstRow="0" w:lastRow="0" w:firstColumn="1" w:lastColumn="0" w:oddVBand="0" w:evenVBand="0" w:oddHBand="0" w:evenHBand="0" w:firstRowFirstColumn="0" w:firstRowLastColumn="0" w:lastRowFirstColumn="0" w:lastRowLastColumn="0"/>
            <w:tcW w:w="2472" w:type="dxa"/>
            <w:tcBorders>
              <w:top w:val="none" w:sz="0" w:space="0" w:color="auto"/>
              <w:bottom w:val="none" w:sz="0" w:space="0" w:color="auto"/>
            </w:tcBorders>
            <w:hideMark/>
          </w:tcPr>
          <w:p w14:paraId="45605256" w14:textId="77777777" w:rsidR="00C7289C" w:rsidRPr="00C7289C" w:rsidRDefault="00C7289C" w:rsidP="00C7289C">
            <w:pPr>
              <w:spacing w:line="276" w:lineRule="auto"/>
              <w:jc w:val="center"/>
              <w:rPr>
                <w:rFonts w:asciiTheme="majorBidi" w:hAnsiTheme="majorBidi" w:cstheme="majorBidi"/>
                <w:sz w:val="16"/>
                <w:szCs w:val="16"/>
              </w:rPr>
            </w:pPr>
            <w:r w:rsidRPr="00C7289C">
              <w:rPr>
                <w:rFonts w:asciiTheme="majorBidi" w:hAnsiTheme="majorBidi" w:cstheme="majorBidi"/>
                <w:sz w:val="16"/>
                <w:szCs w:val="16"/>
              </w:rPr>
              <w:t>Diabetes mellitus</w:t>
            </w:r>
          </w:p>
        </w:tc>
        <w:tc>
          <w:tcPr>
            <w:tcW w:w="1499" w:type="dxa"/>
            <w:tcBorders>
              <w:top w:val="none" w:sz="0" w:space="0" w:color="auto"/>
              <w:bottom w:val="none" w:sz="0" w:space="0" w:color="auto"/>
            </w:tcBorders>
          </w:tcPr>
          <w:p w14:paraId="1B439253" w14:textId="77777777" w:rsidR="00C7289C" w:rsidRPr="00C7289C" w:rsidRDefault="00C7289C" w:rsidP="00C728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0</w:t>
            </w:r>
          </w:p>
        </w:tc>
        <w:tc>
          <w:tcPr>
            <w:tcW w:w="1816" w:type="dxa"/>
            <w:tcBorders>
              <w:top w:val="none" w:sz="0" w:space="0" w:color="auto"/>
              <w:bottom w:val="none" w:sz="0" w:space="0" w:color="auto"/>
            </w:tcBorders>
            <w:hideMark/>
          </w:tcPr>
          <w:p w14:paraId="0A512EE8" w14:textId="77777777" w:rsidR="00C7289C" w:rsidRPr="00C7289C" w:rsidRDefault="00C7289C" w:rsidP="00C728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12(10.6%)</w:t>
            </w:r>
          </w:p>
        </w:tc>
        <w:tc>
          <w:tcPr>
            <w:tcW w:w="1343" w:type="dxa"/>
            <w:tcBorders>
              <w:top w:val="none" w:sz="0" w:space="0" w:color="auto"/>
              <w:bottom w:val="none" w:sz="0" w:space="0" w:color="auto"/>
            </w:tcBorders>
            <w:hideMark/>
          </w:tcPr>
          <w:p w14:paraId="678128F6" w14:textId="77777777" w:rsidR="00C7289C" w:rsidRPr="00C7289C" w:rsidRDefault="00C7289C" w:rsidP="00C728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15 (50%)</w:t>
            </w:r>
          </w:p>
        </w:tc>
        <w:tc>
          <w:tcPr>
            <w:tcW w:w="1421" w:type="dxa"/>
            <w:tcBorders>
              <w:top w:val="none" w:sz="0" w:space="0" w:color="auto"/>
              <w:bottom w:val="none" w:sz="0" w:space="0" w:color="auto"/>
            </w:tcBorders>
            <w:hideMark/>
          </w:tcPr>
          <w:p w14:paraId="610D456C" w14:textId="77777777" w:rsidR="00C7289C" w:rsidRPr="00C7289C" w:rsidRDefault="00C7289C" w:rsidP="00C728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19 (63.3%)</w:t>
            </w:r>
          </w:p>
        </w:tc>
        <w:tc>
          <w:tcPr>
            <w:tcW w:w="1026" w:type="dxa"/>
            <w:tcBorders>
              <w:top w:val="none" w:sz="0" w:space="0" w:color="auto"/>
              <w:bottom w:val="none" w:sz="0" w:space="0" w:color="auto"/>
            </w:tcBorders>
          </w:tcPr>
          <w:p w14:paraId="552D3B31" w14:textId="77777777" w:rsidR="00C7289C" w:rsidRPr="00C7289C" w:rsidRDefault="00C7289C" w:rsidP="00C728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0.001</w:t>
            </w:r>
            <w:r w:rsidRPr="00C7289C">
              <w:rPr>
                <w:rFonts w:asciiTheme="majorBidi" w:hAnsiTheme="majorBidi" w:cstheme="majorBidi"/>
                <w:sz w:val="16"/>
                <w:szCs w:val="16"/>
                <w:vertAlign w:val="superscript"/>
              </w:rPr>
              <w:t>**</w:t>
            </w:r>
          </w:p>
        </w:tc>
      </w:tr>
      <w:tr w:rsidR="00C7289C" w:rsidRPr="00C7289C" w14:paraId="7B67F503" w14:textId="77777777" w:rsidTr="00FB4AA7">
        <w:trPr>
          <w:trHeight w:val="506"/>
          <w:jc w:val="center"/>
        </w:trPr>
        <w:tc>
          <w:tcPr>
            <w:cnfStyle w:val="001000000000" w:firstRow="0" w:lastRow="0" w:firstColumn="1" w:lastColumn="0" w:oddVBand="0" w:evenVBand="0" w:oddHBand="0" w:evenHBand="0" w:firstRowFirstColumn="0" w:firstRowLastColumn="0" w:lastRowFirstColumn="0" w:lastRowLastColumn="0"/>
            <w:tcW w:w="2472" w:type="dxa"/>
            <w:hideMark/>
          </w:tcPr>
          <w:p w14:paraId="3B3DE077" w14:textId="77777777" w:rsidR="00C7289C" w:rsidRPr="00C7289C" w:rsidRDefault="00C7289C" w:rsidP="00C7289C">
            <w:pPr>
              <w:spacing w:line="276" w:lineRule="auto"/>
              <w:jc w:val="center"/>
              <w:rPr>
                <w:rFonts w:asciiTheme="majorBidi" w:hAnsiTheme="majorBidi" w:cstheme="majorBidi"/>
                <w:sz w:val="16"/>
                <w:szCs w:val="16"/>
              </w:rPr>
            </w:pPr>
            <w:r w:rsidRPr="00C7289C">
              <w:rPr>
                <w:rFonts w:asciiTheme="majorBidi" w:hAnsiTheme="majorBidi" w:cstheme="majorBidi"/>
                <w:sz w:val="16"/>
                <w:szCs w:val="16"/>
              </w:rPr>
              <w:t>Pancreatic disease</w:t>
            </w:r>
          </w:p>
        </w:tc>
        <w:tc>
          <w:tcPr>
            <w:tcW w:w="1499" w:type="dxa"/>
          </w:tcPr>
          <w:p w14:paraId="4FD90F98" w14:textId="77777777" w:rsidR="00C7289C" w:rsidRPr="00C7289C" w:rsidRDefault="00C7289C" w:rsidP="00C7289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0</w:t>
            </w:r>
          </w:p>
        </w:tc>
        <w:tc>
          <w:tcPr>
            <w:tcW w:w="1816" w:type="dxa"/>
            <w:hideMark/>
          </w:tcPr>
          <w:p w14:paraId="5538164E" w14:textId="77777777" w:rsidR="00C7289C" w:rsidRPr="00C7289C" w:rsidRDefault="00C7289C" w:rsidP="00C7289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2(6.66%)</w:t>
            </w:r>
          </w:p>
        </w:tc>
        <w:tc>
          <w:tcPr>
            <w:tcW w:w="1343" w:type="dxa"/>
            <w:hideMark/>
          </w:tcPr>
          <w:p w14:paraId="63BC913D" w14:textId="77777777" w:rsidR="00C7289C" w:rsidRPr="00C7289C" w:rsidRDefault="00C7289C" w:rsidP="00C7289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5 (16.6%)</w:t>
            </w:r>
          </w:p>
        </w:tc>
        <w:tc>
          <w:tcPr>
            <w:tcW w:w="1421" w:type="dxa"/>
            <w:hideMark/>
          </w:tcPr>
          <w:p w14:paraId="541CC85F" w14:textId="77777777" w:rsidR="00C7289C" w:rsidRPr="00C7289C" w:rsidRDefault="00C7289C" w:rsidP="00C7289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6(20%)</w:t>
            </w:r>
          </w:p>
        </w:tc>
        <w:tc>
          <w:tcPr>
            <w:tcW w:w="1026" w:type="dxa"/>
          </w:tcPr>
          <w:p w14:paraId="6F3FBDF9" w14:textId="77777777" w:rsidR="00C7289C" w:rsidRPr="00C7289C" w:rsidRDefault="00C7289C" w:rsidP="00C7289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 xml:space="preserve">0.125 </w:t>
            </w:r>
            <w:r w:rsidRPr="00C7289C">
              <w:rPr>
                <w:rFonts w:asciiTheme="majorBidi" w:hAnsiTheme="majorBidi" w:cstheme="majorBidi"/>
                <w:sz w:val="16"/>
                <w:szCs w:val="16"/>
                <w:vertAlign w:val="superscript"/>
              </w:rPr>
              <w:t>ns</w:t>
            </w:r>
          </w:p>
        </w:tc>
      </w:tr>
      <w:tr w:rsidR="00C7289C" w:rsidRPr="00C7289C" w14:paraId="0AB7B0D8" w14:textId="77777777" w:rsidTr="00FB4AA7">
        <w:trPr>
          <w:cnfStyle w:val="000000100000" w:firstRow="0" w:lastRow="0" w:firstColumn="0" w:lastColumn="0" w:oddVBand="0" w:evenVBand="0" w:oddHBand="1" w:evenHBand="0" w:firstRowFirstColumn="0" w:firstRowLastColumn="0" w:lastRowFirstColumn="0" w:lastRowLastColumn="0"/>
          <w:trHeight w:val="477"/>
          <w:jc w:val="center"/>
        </w:trPr>
        <w:tc>
          <w:tcPr>
            <w:cnfStyle w:val="001000000000" w:firstRow="0" w:lastRow="0" w:firstColumn="1" w:lastColumn="0" w:oddVBand="0" w:evenVBand="0" w:oddHBand="0" w:evenHBand="0" w:firstRowFirstColumn="0" w:firstRowLastColumn="0" w:lastRowFirstColumn="0" w:lastRowLastColumn="0"/>
            <w:tcW w:w="2472" w:type="dxa"/>
            <w:tcBorders>
              <w:top w:val="none" w:sz="0" w:space="0" w:color="auto"/>
              <w:bottom w:val="none" w:sz="0" w:space="0" w:color="auto"/>
            </w:tcBorders>
          </w:tcPr>
          <w:p w14:paraId="5E2F6228" w14:textId="77777777" w:rsidR="00C7289C" w:rsidRPr="00C7289C" w:rsidRDefault="00C7289C" w:rsidP="00C7289C">
            <w:pPr>
              <w:spacing w:line="276" w:lineRule="auto"/>
              <w:jc w:val="center"/>
              <w:rPr>
                <w:rFonts w:asciiTheme="majorBidi" w:hAnsiTheme="majorBidi" w:cstheme="majorBidi"/>
                <w:sz w:val="16"/>
                <w:szCs w:val="16"/>
                <w:rtl/>
                <w:lang w:bidi="ar-IQ"/>
              </w:rPr>
            </w:pPr>
            <w:r w:rsidRPr="00C7289C">
              <w:rPr>
                <w:rFonts w:asciiTheme="majorBidi" w:hAnsiTheme="majorBidi" w:cstheme="majorBidi"/>
                <w:sz w:val="16"/>
                <w:szCs w:val="16"/>
              </w:rPr>
              <w:t>Liver disease</w:t>
            </w:r>
          </w:p>
        </w:tc>
        <w:tc>
          <w:tcPr>
            <w:tcW w:w="1499" w:type="dxa"/>
            <w:tcBorders>
              <w:top w:val="none" w:sz="0" w:space="0" w:color="auto"/>
              <w:bottom w:val="none" w:sz="0" w:space="0" w:color="auto"/>
            </w:tcBorders>
          </w:tcPr>
          <w:p w14:paraId="5AD5924A" w14:textId="77777777" w:rsidR="00C7289C" w:rsidRPr="00C7289C" w:rsidRDefault="00C7289C" w:rsidP="00C728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0</w:t>
            </w:r>
          </w:p>
        </w:tc>
        <w:tc>
          <w:tcPr>
            <w:tcW w:w="1816" w:type="dxa"/>
            <w:tcBorders>
              <w:top w:val="none" w:sz="0" w:space="0" w:color="auto"/>
              <w:bottom w:val="none" w:sz="0" w:space="0" w:color="auto"/>
            </w:tcBorders>
          </w:tcPr>
          <w:p w14:paraId="4E5A0117" w14:textId="77777777" w:rsidR="00C7289C" w:rsidRPr="00C7289C" w:rsidRDefault="00C7289C" w:rsidP="00C728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10(33.3%)</w:t>
            </w:r>
          </w:p>
        </w:tc>
        <w:tc>
          <w:tcPr>
            <w:tcW w:w="1343" w:type="dxa"/>
            <w:tcBorders>
              <w:top w:val="none" w:sz="0" w:space="0" w:color="auto"/>
              <w:bottom w:val="none" w:sz="0" w:space="0" w:color="auto"/>
            </w:tcBorders>
          </w:tcPr>
          <w:p w14:paraId="6DE8B1E2" w14:textId="77777777" w:rsidR="00C7289C" w:rsidRPr="00C7289C" w:rsidRDefault="00C7289C" w:rsidP="00C728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14(46.6%)</w:t>
            </w:r>
          </w:p>
        </w:tc>
        <w:tc>
          <w:tcPr>
            <w:tcW w:w="1421" w:type="dxa"/>
            <w:tcBorders>
              <w:top w:val="none" w:sz="0" w:space="0" w:color="auto"/>
              <w:bottom w:val="none" w:sz="0" w:space="0" w:color="auto"/>
            </w:tcBorders>
          </w:tcPr>
          <w:p w14:paraId="12FD25D6" w14:textId="77777777" w:rsidR="00C7289C" w:rsidRPr="00C7289C" w:rsidRDefault="00C7289C" w:rsidP="00C728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27(29%)</w:t>
            </w:r>
          </w:p>
        </w:tc>
        <w:tc>
          <w:tcPr>
            <w:tcW w:w="1026" w:type="dxa"/>
            <w:tcBorders>
              <w:top w:val="none" w:sz="0" w:space="0" w:color="auto"/>
              <w:bottom w:val="none" w:sz="0" w:space="0" w:color="auto"/>
            </w:tcBorders>
          </w:tcPr>
          <w:p w14:paraId="14A14A9A" w14:textId="77777777" w:rsidR="00C7289C" w:rsidRPr="00C7289C" w:rsidRDefault="00C7289C" w:rsidP="00C728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0.001</w:t>
            </w:r>
            <w:r w:rsidRPr="00C7289C">
              <w:rPr>
                <w:rFonts w:asciiTheme="majorBidi" w:hAnsiTheme="majorBidi" w:cstheme="majorBidi"/>
                <w:sz w:val="16"/>
                <w:szCs w:val="16"/>
                <w:vertAlign w:val="superscript"/>
              </w:rPr>
              <w:t>**</w:t>
            </w:r>
          </w:p>
        </w:tc>
      </w:tr>
      <w:tr w:rsidR="00C7289C" w:rsidRPr="00C7289C" w14:paraId="0D20BC83" w14:textId="77777777" w:rsidTr="00FB4AA7">
        <w:trPr>
          <w:trHeight w:val="506"/>
          <w:jc w:val="center"/>
        </w:trPr>
        <w:tc>
          <w:tcPr>
            <w:cnfStyle w:val="001000000000" w:firstRow="0" w:lastRow="0" w:firstColumn="1" w:lastColumn="0" w:oddVBand="0" w:evenVBand="0" w:oddHBand="0" w:evenHBand="0" w:firstRowFirstColumn="0" w:firstRowLastColumn="0" w:lastRowFirstColumn="0" w:lastRowLastColumn="0"/>
            <w:tcW w:w="2472" w:type="dxa"/>
            <w:hideMark/>
          </w:tcPr>
          <w:p w14:paraId="4407F91A" w14:textId="77777777" w:rsidR="00C7289C" w:rsidRPr="00C7289C" w:rsidRDefault="00C7289C" w:rsidP="00C7289C">
            <w:pPr>
              <w:spacing w:line="276" w:lineRule="auto"/>
              <w:jc w:val="center"/>
              <w:rPr>
                <w:rFonts w:asciiTheme="majorBidi" w:hAnsiTheme="majorBidi" w:cstheme="majorBidi"/>
                <w:sz w:val="16"/>
                <w:szCs w:val="16"/>
              </w:rPr>
            </w:pPr>
            <w:r w:rsidRPr="00C7289C">
              <w:rPr>
                <w:rFonts w:asciiTheme="majorBidi" w:hAnsiTheme="majorBidi" w:cstheme="majorBidi"/>
                <w:sz w:val="16"/>
                <w:szCs w:val="16"/>
              </w:rPr>
              <w:t>Heavily Daily Smoker</w:t>
            </w:r>
          </w:p>
        </w:tc>
        <w:tc>
          <w:tcPr>
            <w:tcW w:w="1499" w:type="dxa"/>
          </w:tcPr>
          <w:p w14:paraId="00EC41DA" w14:textId="77777777" w:rsidR="00C7289C" w:rsidRPr="00C7289C" w:rsidRDefault="00C7289C" w:rsidP="00C7289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6(20%)</w:t>
            </w:r>
          </w:p>
        </w:tc>
        <w:tc>
          <w:tcPr>
            <w:tcW w:w="1816" w:type="dxa"/>
            <w:hideMark/>
          </w:tcPr>
          <w:p w14:paraId="02A6EECA" w14:textId="77777777" w:rsidR="00C7289C" w:rsidRPr="00C7289C" w:rsidRDefault="00C7289C" w:rsidP="00C7289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18 (60%)</w:t>
            </w:r>
          </w:p>
        </w:tc>
        <w:tc>
          <w:tcPr>
            <w:tcW w:w="1343" w:type="dxa"/>
            <w:hideMark/>
          </w:tcPr>
          <w:p w14:paraId="59235D66" w14:textId="77777777" w:rsidR="00C7289C" w:rsidRPr="00C7289C" w:rsidRDefault="00C7289C" w:rsidP="00C7289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22 (73.3%)</w:t>
            </w:r>
          </w:p>
        </w:tc>
        <w:tc>
          <w:tcPr>
            <w:tcW w:w="1421" w:type="dxa"/>
            <w:hideMark/>
          </w:tcPr>
          <w:p w14:paraId="3CC3093A" w14:textId="77777777" w:rsidR="00C7289C" w:rsidRPr="00C7289C" w:rsidRDefault="00C7289C" w:rsidP="00C7289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20 (66.6%)</w:t>
            </w:r>
          </w:p>
        </w:tc>
        <w:tc>
          <w:tcPr>
            <w:tcW w:w="1026" w:type="dxa"/>
          </w:tcPr>
          <w:p w14:paraId="2145C845" w14:textId="77777777" w:rsidR="00C7289C" w:rsidRPr="00C7289C" w:rsidRDefault="00C7289C" w:rsidP="00C7289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0.003</w:t>
            </w:r>
            <w:r w:rsidRPr="00C7289C">
              <w:rPr>
                <w:rFonts w:asciiTheme="majorBidi" w:hAnsiTheme="majorBidi" w:cstheme="majorBidi"/>
                <w:sz w:val="16"/>
                <w:szCs w:val="16"/>
                <w:vertAlign w:val="superscript"/>
              </w:rPr>
              <w:t>**</w:t>
            </w:r>
          </w:p>
        </w:tc>
      </w:tr>
      <w:tr w:rsidR="00C7289C" w:rsidRPr="00C7289C" w14:paraId="0FA8DEC9" w14:textId="77777777" w:rsidTr="00FB4AA7">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2472" w:type="dxa"/>
            <w:tcBorders>
              <w:top w:val="none" w:sz="0" w:space="0" w:color="auto"/>
              <w:bottom w:val="none" w:sz="0" w:space="0" w:color="auto"/>
            </w:tcBorders>
            <w:hideMark/>
          </w:tcPr>
          <w:p w14:paraId="3BEC9EF8" w14:textId="77777777" w:rsidR="00C7289C" w:rsidRPr="00C7289C" w:rsidRDefault="00C7289C" w:rsidP="00C7289C">
            <w:pPr>
              <w:spacing w:line="276" w:lineRule="auto"/>
              <w:jc w:val="center"/>
              <w:rPr>
                <w:rFonts w:asciiTheme="majorBidi" w:hAnsiTheme="majorBidi" w:cstheme="majorBidi"/>
                <w:sz w:val="16"/>
                <w:szCs w:val="16"/>
              </w:rPr>
            </w:pPr>
            <w:r w:rsidRPr="00C7289C">
              <w:rPr>
                <w:rFonts w:asciiTheme="majorBidi" w:hAnsiTheme="majorBidi" w:cstheme="majorBidi"/>
                <w:sz w:val="16"/>
                <w:szCs w:val="16"/>
                <w:lang w:val="en"/>
              </w:rPr>
              <w:t>Eat fast food almost daily</w:t>
            </w:r>
          </w:p>
        </w:tc>
        <w:tc>
          <w:tcPr>
            <w:tcW w:w="1499" w:type="dxa"/>
            <w:tcBorders>
              <w:top w:val="none" w:sz="0" w:space="0" w:color="auto"/>
              <w:bottom w:val="none" w:sz="0" w:space="0" w:color="auto"/>
            </w:tcBorders>
          </w:tcPr>
          <w:p w14:paraId="7F9B5E77" w14:textId="77777777" w:rsidR="00C7289C" w:rsidRPr="00C7289C" w:rsidRDefault="00C7289C" w:rsidP="00C728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1(3.33%)</w:t>
            </w:r>
          </w:p>
        </w:tc>
        <w:tc>
          <w:tcPr>
            <w:tcW w:w="1816" w:type="dxa"/>
            <w:tcBorders>
              <w:top w:val="none" w:sz="0" w:space="0" w:color="auto"/>
              <w:bottom w:val="none" w:sz="0" w:space="0" w:color="auto"/>
            </w:tcBorders>
            <w:hideMark/>
          </w:tcPr>
          <w:p w14:paraId="0683FB49" w14:textId="77777777" w:rsidR="00C7289C" w:rsidRPr="00C7289C" w:rsidRDefault="00C7289C" w:rsidP="00C728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3 (13.3%)</w:t>
            </w:r>
          </w:p>
        </w:tc>
        <w:tc>
          <w:tcPr>
            <w:tcW w:w="1343" w:type="dxa"/>
            <w:tcBorders>
              <w:top w:val="none" w:sz="0" w:space="0" w:color="auto"/>
              <w:bottom w:val="none" w:sz="0" w:space="0" w:color="auto"/>
            </w:tcBorders>
            <w:hideMark/>
          </w:tcPr>
          <w:p w14:paraId="104BE355" w14:textId="77777777" w:rsidR="00C7289C" w:rsidRPr="00C7289C" w:rsidRDefault="00C7289C" w:rsidP="00C728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7 (23.3%)</w:t>
            </w:r>
          </w:p>
        </w:tc>
        <w:tc>
          <w:tcPr>
            <w:tcW w:w="1421" w:type="dxa"/>
            <w:tcBorders>
              <w:top w:val="none" w:sz="0" w:space="0" w:color="auto"/>
              <w:bottom w:val="none" w:sz="0" w:space="0" w:color="auto"/>
            </w:tcBorders>
            <w:hideMark/>
          </w:tcPr>
          <w:p w14:paraId="4A5CF61D" w14:textId="77777777" w:rsidR="00C7289C" w:rsidRPr="00C7289C" w:rsidRDefault="00C7289C" w:rsidP="00C728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11 (36.6%)</w:t>
            </w:r>
          </w:p>
        </w:tc>
        <w:tc>
          <w:tcPr>
            <w:tcW w:w="1026" w:type="dxa"/>
            <w:tcBorders>
              <w:top w:val="none" w:sz="0" w:space="0" w:color="auto"/>
              <w:bottom w:val="none" w:sz="0" w:space="0" w:color="auto"/>
            </w:tcBorders>
          </w:tcPr>
          <w:p w14:paraId="6B5AA640" w14:textId="77777777" w:rsidR="00C7289C" w:rsidRPr="00C7289C" w:rsidRDefault="00C7289C" w:rsidP="00C728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0.058</w:t>
            </w:r>
            <w:r w:rsidRPr="00C7289C">
              <w:rPr>
                <w:rFonts w:asciiTheme="majorBidi" w:hAnsiTheme="majorBidi" w:cstheme="majorBidi"/>
                <w:sz w:val="16"/>
                <w:szCs w:val="16"/>
                <w:vertAlign w:val="superscript"/>
              </w:rPr>
              <w:t>*</w:t>
            </w:r>
          </w:p>
        </w:tc>
      </w:tr>
      <w:bookmarkEnd w:id="3"/>
    </w:tbl>
    <w:p w14:paraId="283AD441" w14:textId="77777777" w:rsidR="002933E6" w:rsidRPr="002933E6" w:rsidRDefault="002933E6" w:rsidP="00C7289C">
      <w:pPr>
        <w:jc w:val="center"/>
        <w:rPr>
          <w:b/>
          <w:bCs/>
          <w:sz w:val="12"/>
          <w:szCs w:val="12"/>
          <w:lang w:val="en-GB"/>
        </w:rPr>
      </w:pPr>
    </w:p>
    <w:p w14:paraId="68FAA037" w14:textId="1333D7D1" w:rsidR="00943AA2" w:rsidRPr="002933E6" w:rsidRDefault="00943AA2" w:rsidP="00C7289C">
      <w:pPr>
        <w:jc w:val="center"/>
        <w:rPr>
          <w:lang w:val="en-GB"/>
        </w:rPr>
      </w:pPr>
      <w:r w:rsidRPr="002933E6">
        <w:rPr>
          <w:b/>
          <w:bCs/>
          <w:lang w:val="id-ID"/>
        </w:rPr>
        <w:t>Note:</w:t>
      </w:r>
      <w:r w:rsidRPr="002933E6">
        <w:rPr>
          <w:lang w:val="id-ID"/>
        </w:rPr>
        <w:t xml:space="preserve"> P: p-value; * P≤0.05; ** P≤0.01; ns: Not significant</w:t>
      </w:r>
      <w:r w:rsidR="002933E6">
        <w:rPr>
          <w:lang w:val="en-GB"/>
        </w:rPr>
        <w:t xml:space="preserve"> </w:t>
      </w:r>
    </w:p>
    <w:p w14:paraId="398F4F13" w14:textId="7C659E61" w:rsidR="003F0B5A" w:rsidRPr="00841C68" w:rsidRDefault="003F0B5A" w:rsidP="00670F49">
      <w:pPr>
        <w:rPr>
          <w:lang w:val="en-GB"/>
        </w:rPr>
      </w:pPr>
    </w:p>
    <w:p w14:paraId="6C79F32B" w14:textId="1A988F2D" w:rsidR="00943AA2" w:rsidRDefault="00943AA2" w:rsidP="00C7289C">
      <w:pPr>
        <w:jc w:val="center"/>
        <w:rPr>
          <w:lang w:val="en-GB"/>
        </w:rPr>
      </w:pPr>
      <w:r w:rsidRPr="00C7289C">
        <w:rPr>
          <w:b/>
          <w:bCs/>
          <w:lang w:val="id-ID"/>
        </w:rPr>
        <w:t>Figure (1):</w:t>
      </w:r>
      <w:r w:rsidRPr="00943AA2">
        <w:rPr>
          <w:lang w:val="id-ID"/>
        </w:rPr>
        <w:t xml:space="preserve"> Comparison of patient characteristics between control (C), Obese class1 (G1), Obese class2 (G2) and Obese class3 (G3) groups, Adult Age range (30-60) years old.</w:t>
      </w:r>
      <w:r w:rsidR="003F0B5A">
        <w:rPr>
          <w:lang w:val="en-GB"/>
        </w:rPr>
        <w:t xml:space="preserve"> </w:t>
      </w:r>
    </w:p>
    <w:p w14:paraId="71669EE9" w14:textId="77777777" w:rsidR="00841C68" w:rsidRPr="00841C68" w:rsidRDefault="00841C68" w:rsidP="003F0B5A">
      <w:pPr>
        <w:rPr>
          <w:sz w:val="12"/>
          <w:szCs w:val="12"/>
          <w:lang w:val="en-GB"/>
        </w:rPr>
      </w:pPr>
    </w:p>
    <w:p w14:paraId="1D72AABD" w14:textId="2D2BE20B" w:rsidR="00943AA2" w:rsidRPr="003F0B5A" w:rsidRDefault="00943AA2" w:rsidP="00C7289C">
      <w:pPr>
        <w:jc w:val="both"/>
        <w:rPr>
          <w:lang w:val="en-GB"/>
        </w:rPr>
      </w:pPr>
      <w:r w:rsidRPr="00943AA2">
        <w:rPr>
          <w:lang w:val="id-ID"/>
        </w:rPr>
        <w:t>The analysis of biochemical and clinical parameters in the study groups Control (C), Obese Class 1 (G1), Obese Class 2 (G2), and Obese Class 3 (G3) revealed significant differences across most variables as summarized in Table (2). Total cholesterol levels rose steadily with the severity of obesity, being 178 ± 22.6 mg/dL in the control group to 241 ± 40.51 mg/dL in G3. This increase was statistically significant (p = 0.0002). Triglyceride levels also had a rising trend, starting from 132 ± 4.56 mg/dL in the control group to  199 ± 9.76 mg/dL in G3 (p =  0.0005). This finding is in concordance with the fact that obesity is linked with dyslipidemia.</w:t>
      </w:r>
      <w:r w:rsidR="003F0B5A">
        <w:rPr>
          <w:lang w:val="en-GB"/>
        </w:rPr>
        <w:t xml:space="preserve"> </w:t>
      </w:r>
    </w:p>
    <w:p w14:paraId="06C5B42B" w14:textId="77777777" w:rsidR="003F0B5A" w:rsidRPr="003F0B5A" w:rsidRDefault="003F0B5A" w:rsidP="00C7289C">
      <w:pPr>
        <w:jc w:val="both"/>
        <w:rPr>
          <w:sz w:val="12"/>
          <w:szCs w:val="12"/>
          <w:lang w:val="en-GB"/>
        </w:rPr>
      </w:pPr>
    </w:p>
    <w:p w14:paraId="530CE0B6" w14:textId="5945B0E9" w:rsidR="00943AA2" w:rsidRDefault="00943AA2" w:rsidP="00C7289C">
      <w:pPr>
        <w:jc w:val="both"/>
        <w:rPr>
          <w:lang w:val="en-GB"/>
        </w:rPr>
      </w:pPr>
      <w:r w:rsidRPr="00943AA2">
        <w:rPr>
          <w:lang w:val="id-ID"/>
        </w:rPr>
        <w:t>HDL levels decreased steadily with obesity, 61 ± 2.99 mg/dL in the control group to 22 ± 0.60 mg/dL in G3 (p = 0.0001). This decline shows that the lipid profile deteriorates with increasing obesity severity. The levels of LDL increased steadily with the obesity class and were seen to be 90.6 ± 5.87 mg/dL in the control group and 179.2 ± 10.76 mg/dL in G3 (p = 0.0003).  VLDL levels were also found to increase significantly with increasing obesity classes, the levels were 26.4 ± 2.50 mg/dL in the control group and 39.8 ± 6.60 mg/dL in G3 (p = 0.0004).  HbA1c levels rose highly with obesity, starting from 4.2% in the control group to 8.3% in G3, which shows that glycemic control is poor in obese people (p = 0.0001).</w:t>
      </w:r>
      <w:r w:rsidR="003F0B5A">
        <w:rPr>
          <w:lang w:val="en-GB"/>
        </w:rPr>
        <w:t xml:space="preserve"> </w:t>
      </w:r>
    </w:p>
    <w:p w14:paraId="699D795C" w14:textId="77777777" w:rsidR="003F0B5A" w:rsidRPr="003F0B5A" w:rsidRDefault="003F0B5A" w:rsidP="00C7289C">
      <w:pPr>
        <w:jc w:val="both"/>
        <w:rPr>
          <w:sz w:val="12"/>
          <w:szCs w:val="12"/>
          <w:lang w:val="en-GB"/>
        </w:rPr>
      </w:pPr>
    </w:p>
    <w:p w14:paraId="30158DF8" w14:textId="60241720" w:rsidR="00943AA2" w:rsidRDefault="00943AA2" w:rsidP="00C7289C">
      <w:pPr>
        <w:jc w:val="both"/>
        <w:rPr>
          <w:lang w:val="en-GB"/>
        </w:rPr>
      </w:pPr>
      <w:r w:rsidRPr="00943AA2">
        <w:rPr>
          <w:lang w:val="id-ID"/>
        </w:rPr>
        <w:t>Fasting blood sugar levels were again significantly higher in the obese groups than in the control group, with the control group having a mean of 81 mg/dL and G3 being 210 mg/dL (p = 0.0007). This shows a very strong relationship between obesity and glucose metabolism disturbance. Adiponectin, a hormone secreted by adipocytes that is secreted less with obesity, was reduced significantly from 7.09 ± 3.66 ng/mL in the control group to 1.05 ± 0.65 ng/mL in G3 (p = 0.0001) (Fig. 2). This rapid decrease clearly illustrates the relationship between the adiposity and the decrease in the anti-inflammatory and insulin sensitizing effects.</w:t>
      </w:r>
      <w:r w:rsidR="003F0B5A">
        <w:rPr>
          <w:lang w:val="en-GB"/>
        </w:rPr>
        <w:t xml:space="preserve"> </w:t>
      </w:r>
    </w:p>
    <w:p w14:paraId="387AF55F" w14:textId="77777777" w:rsidR="003F0B5A" w:rsidRDefault="003F0B5A" w:rsidP="00C7289C">
      <w:pPr>
        <w:jc w:val="both"/>
        <w:rPr>
          <w:lang w:val="en-GB"/>
        </w:rPr>
      </w:pPr>
    </w:p>
    <w:p w14:paraId="15EBD706" w14:textId="77777777" w:rsidR="003F0B5A" w:rsidRDefault="003F0B5A" w:rsidP="00C7289C">
      <w:pPr>
        <w:jc w:val="both"/>
        <w:rPr>
          <w:lang w:val="en-GB"/>
        </w:rPr>
      </w:pPr>
    </w:p>
    <w:p w14:paraId="13A4B2A3" w14:textId="77777777" w:rsidR="003F0B5A" w:rsidRDefault="003F0B5A" w:rsidP="00C7289C">
      <w:pPr>
        <w:jc w:val="both"/>
        <w:rPr>
          <w:lang w:val="en-GB"/>
        </w:rPr>
      </w:pPr>
    </w:p>
    <w:p w14:paraId="3065C632" w14:textId="77777777" w:rsidR="003F0B5A" w:rsidRDefault="003F0B5A" w:rsidP="00C7289C">
      <w:pPr>
        <w:jc w:val="both"/>
        <w:rPr>
          <w:lang w:val="en-GB"/>
        </w:rPr>
      </w:pPr>
    </w:p>
    <w:p w14:paraId="4B7141BB" w14:textId="77777777" w:rsidR="003F0B5A" w:rsidRDefault="003F0B5A" w:rsidP="00C7289C">
      <w:pPr>
        <w:jc w:val="both"/>
        <w:rPr>
          <w:lang w:val="en-GB"/>
        </w:rPr>
      </w:pPr>
    </w:p>
    <w:p w14:paraId="52F38D68" w14:textId="77777777" w:rsidR="003F0B5A" w:rsidRDefault="003F0B5A" w:rsidP="00C7289C">
      <w:pPr>
        <w:jc w:val="both"/>
        <w:rPr>
          <w:lang w:val="en-GB"/>
        </w:rPr>
      </w:pPr>
    </w:p>
    <w:p w14:paraId="6484ACE4" w14:textId="77777777" w:rsidR="003F0B5A" w:rsidRDefault="003F0B5A" w:rsidP="00C7289C">
      <w:pPr>
        <w:jc w:val="both"/>
        <w:rPr>
          <w:lang w:val="en-GB"/>
        </w:rPr>
      </w:pPr>
    </w:p>
    <w:p w14:paraId="7B61B26F" w14:textId="5D634F0C" w:rsidR="00841C68" w:rsidRDefault="00841C68" w:rsidP="00C7289C">
      <w:pPr>
        <w:jc w:val="both"/>
        <w:rPr>
          <w:lang w:val="en-GB"/>
        </w:rPr>
      </w:pPr>
      <w:r w:rsidRPr="00EA1A4E">
        <w:rPr>
          <w:rFonts w:cstheme="minorHAnsi"/>
          <w:noProof/>
        </w:rPr>
        <w:drawing>
          <wp:anchor distT="0" distB="0" distL="114300" distR="114300" simplePos="0" relativeHeight="251666432" behindDoc="0" locked="0" layoutInCell="1" allowOverlap="1" wp14:anchorId="45DC71C6" wp14:editId="39E2AA5D">
            <wp:simplePos x="0" y="0"/>
            <wp:positionH relativeFrom="column">
              <wp:posOffset>175260</wp:posOffset>
            </wp:positionH>
            <wp:positionV relativeFrom="paragraph">
              <wp:posOffset>160020</wp:posOffset>
            </wp:positionV>
            <wp:extent cx="5730240" cy="3200400"/>
            <wp:effectExtent l="0" t="0" r="22860" b="19050"/>
            <wp:wrapTopAndBottom/>
            <wp:docPr id="1" name="مخطط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6E073599" w14:textId="77777777" w:rsidR="00841C68" w:rsidRDefault="00841C68" w:rsidP="00C7289C">
      <w:pPr>
        <w:jc w:val="both"/>
        <w:rPr>
          <w:lang w:val="en-GB"/>
        </w:rPr>
      </w:pPr>
    </w:p>
    <w:p w14:paraId="47AE942A" w14:textId="77777777" w:rsidR="00841C68" w:rsidRDefault="00841C68" w:rsidP="00C7289C">
      <w:pPr>
        <w:jc w:val="both"/>
        <w:rPr>
          <w:lang w:val="en-GB"/>
        </w:rPr>
      </w:pPr>
    </w:p>
    <w:p w14:paraId="45F4337E" w14:textId="77777777" w:rsidR="00943AA2" w:rsidRDefault="00943AA2" w:rsidP="00C7289C">
      <w:pPr>
        <w:jc w:val="center"/>
        <w:rPr>
          <w:lang w:val="en-GB"/>
        </w:rPr>
      </w:pPr>
      <w:r w:rsidRPr="00C7289C">
        <w:rPr>
          <w:b/>
          <w:bCs/>
          <w:lang w:val="id-ID"/>
        </w:rPr>
        <w:t>Table (2):</w:t>
      </w:r>
      <w:r w:rsidRPr="00943AA2">
        <w:rPr>
          <w:lang w:val="id-ID"/>
        </w:rPr>
        <w:t xml:space="preserve"> Arithmetic average for parameters in the studied groups. Note that ages for all groups between (30-60) years old.</w:t>
      </w:r>
    </w:p>
    <w:p w14:paraId="2A9562BE" w14:textId="77777777" w:rsidR="003F0B5A" w:rsidRPr="003F0B5A" w:rsidRDefault="003F0B5A" w:rsidP="00C7289C">
      <w:pPr>
        <w:jc w:val="center"/>
        <w:rPr>
          <w:sz w:val="12"/>
          <w:szCs w:val="12"/>
          <w:lang w:val="en-GB"/>
        </w:rPr>
      </w:pPr>
    </w:p>
    <w:tbl>
      <w:tblPr>
        <w:tblStyle w:val="PlainTable2"/>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1462"/>
        <w:gridCol w:w="1462"/>
        <w:gridCol w:w="1384"/>
        <w:gridCol w:w="1384"/>
        <w:gridCol w:w="1001"/>
      </w:tblGrid>
      <w:tr w:rsidR="00C7289C" w:rsidRPr="00C7289C" w14:paraId="25EA2DED" w14:textId="77777777" w:rsidTr="00FB4AA7">
        <w:trPr>
          <w:cnfStyle w:val="100000000000" w:firstRow="1" w:lastRow="0" w:firstColumn="0" w:lastColumn="0" w:oddVBand="0" w:evenVBand="0" w:oddHBand="0" w:evenHBand="0" w:firstRowFirstColumn="0" w:firstRowLastColumn="0" w:lastRowFirstColumn="0" w:lastRowLastColumn="0"/>
          <w:trHeight w:val="599"/>
          <w:jc w:val="center"/>
        </w:trPr>
        <w:tc>
          <w:tcPr>
            <w:cnfStyle w:val="001000000000" w:firstRow="0" w:lastRow="0" w:firstColumn="1" w:lastColumn="0" w:oddVBand="0" w:evenVBand="0" w:oddHBand="0" w:evenHBand="0" w:firstRowFirstColumn="0" w:firstRowLastColumn="0" w:lastRowFirstColumn="0" w:lastRowLastColumn="0"/>
            <w:tcW w:w="2717" w:type="dxa"/>
            <w:tcBorders>
              <w:bottom w:val="none" w:sz="0" w:space="0" w:color="auto"/>
            </w:tcBorders>
            <w:hideMark/>
          </w:tcPr>
          <w:p w14:paraId="65607AF7" w14:textId="77777777" w:rsidR="00C7289C" w:rsidRPr="00C7289C" w:rsidRDefault="00C7289C" w:rsidP="00C7289C">
            <w:pPr>
              <w:spacing w:line="276" w:lineRule="auto"/>
              <w:jc w:val="center"/>
              <w:rPr>
                <w:rFonts w:asciiTheme="majorBidi" w:hAnsiTheme="majorBidi" w:cstheme="majorBidi"/>
                <w:sz w:val="16"/>
                <w:szCs w:val="16"/>
              </w:rPr>
            </w:pPr>
            <w:r w:rsidRPr="00C7289C">
              <w:rPr>
                <w:rFonts w:asciiTheme="majorBidi" w:hAnsiTheme="majorBidi" w:cstheme="majorBidi"/>
                <w:sz w:val="16"/>
                <w:szCs w:val="16"/>
              </w:rPr>
              <w:t>Variable</w:t>
            </w:r>
          </w:p>
        </w:tc>
        <w:tc>
          <w:tcPr>
            <w:tcW w:w="1462" w:type="dxa"/>
            <w:tcBorders>
              <w:bottom w:val="none" w:sz="0" w:space="0" w:color="auto"/>
            </w:tcBorders>
          </w:tcPr>
          <w:p w14:paraId="415A3E2E" w14:textId="77777777" w:rsidR="00C7289C" w:rsidRPr="00C7289C" w:rsidRDefault="00C7289C" w:rsidP="00C7289C">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
                <w:iCs/>
                <w:sz w:val="16"/>
                <w:szCs w:val="16"/>
              </w:rPr>
            </w:pPr>
            <w:r w:rsidRPr="00C7289C">
              <w:rPr>
                <w:rFonts w:asciiTheme="majorBidi" w:hAnsiTheme="majorBidi" w:cstheme="majorBidi"/>
                <w:i/>
                <w:iCs/>
                <w:sz w:val="16"/>
                <w:szCs w:val="16"/>
              </w:rPr>
              <w:t>C = 30</w:t>
            </w:r>
          </w:p>
        </w:tc>
        <w:tc>
          <w:tcPr>
            <w:tcW w:w="1462" w:type="dxa"/>
            <w:tcBorders>
              <w:bottom w:val="none" w:sz="0" w:space="0" w:color="auto"/>
            </w:tcBorders>
            <w:hideMark/>
          </w:tcPr>
          <w:p w14:paraId="3E104C7E" w14:textId="77777777" w:rsidR="00C7289C" w:rsidRPr="00C7289C" w:rsidRDefault="00C7289C" w:rsidP="00C7289C">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i/>
                <w:iCs/>
                <w:sz w:val="16"/>
                <w:szCs w:val="16"/>
              </w:rPr>
              <w:t>G1= 30</w:t>
            </w:r>
          </w:p>
        </w:tc>
        <w:tc>
          <w:tcPr>
            <w:tcW w:w="1384" w:type="dxa"/>
            <w:tcBorders>
              <w:bottom w:val="none" w:sz="0" w:space="0" w:color="auto"/>
            </w:tcBorders>
            <w:hideMark/>
          </w:tcPr>
          <w:p w14:paraId="12535930" w14:textId="0435CC3F" w:rsidR="00C7289C" w:rsidRPr="00C7289C" w:rsidRDefault="00C7289C" w:rsidP="00C7289C">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i/>
                <w:iCs/>
                <w:sz w:val="16"/>
                <w:szCs w:val="16"/>
              </w:rPr>
              <w:t>G2 = 30</w:t>
            </w:r>
          </w:p>
        </w:tc>
        <w:tc>
          <w:tcPr>
            <w:tcW w:w="1384" w:type="dxa"/>
            <w:tcBorders>
              <w:bottom w:val="none" w:sz="0" w:space="0" w:color="auto"/>
            </w:tcBorders>
            <w:hideMark/>
          </w:tcPr>
          <w:p w14:paraId="229150FE" w14:textId="77777777" w:rsidR="00C7289C" w:rsidRPr="00C7289C" w:rsidRDefault="00C7289C" w:rsidP="00C7289C">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
                <w:iCs/>
                <w:sz w:val="16"/>
                <w:szCs w:val="16"/>
              </w:rPr>
            </w:pPr>
            <w:r w:rsidRPr="00C7289C">
              <w:rPr>
                <w:rFonts w:asciiTheme="majorBidi" w:hAnsiTheme="majorBidi" w:cstheme="majorBidi"/>
                <w:i/>
                <w:iCs/>
                <w:sz w:val="16"/>
                <w:szCs w:val="16"/>
              </w:rPr>
              <w:t>G3 = 30</w:t>
            </w:r>
          </w:p>
        </w:tc>
        <w:tc>
          <w:tcPr>
            <w:tcW w:w="1001" w:type="dxa"/>
            <w:tcBorders>
              <w:bottom w:val="none" w:sz="0" w:space="0" w:color="auto"/>
            </w:tcBorders>
          </w:tcPr>
          <w:p w14:paraId="3BDCEFD9" w14:textId="77777777" w:rsidR="00C7289C" w:rsidRPr="00C7289C" w:rsidRDefault="00C7289C" w:rsidP="00C7289C">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i/>
                <w:iCs/>
                <w:sz w:val="16"/>
                <w:szCs w:val="16"/>
              </w:rPr>
              <w:t>p</w:t>
            </w:r>
            <w:r w:rsidRPr="00C7289C">
              <w:rPr>
                <w:rFonts w:asciiTheme="majorBidi" w:hAnsiTheme="majorBidi" w:cstheme="majorBidi"/>
                <w:sz w:val="16"/>
                <w:szCs w:val="16"/>
              </w:rPr>
              <w:t>‐value</w:t>
            </w:r>
          </w:p>
        </w:tc>
      </w:tr>
      <w:tr w:rsidR="00C7289C" w:rsidRPr="00C7289C" w14:paraId="746A8E5B" w14:textId="77777777" w:rsidTr="00FB4AA7">
        <w:trPr>
          <w:cnfStyle w:val="000000100000" w:firstRow="0" w:lastRow="0" w:firstColumn="0" w:lastColumn="0" w:oddVBand="0" w:evenVBand="0" w:oddHBand="1" w:evenHBand="0" w:firstRowFirstColumn="0" w:firstRowLastColumn="0" w:lastRowFirstColumn="0" w:lastRowLastColumn="0"/>
          <w:trHeight w:val="565"/>
          <w:jc w:val="center"/>
        </w:trPr>
        <w:tc>
          <w:tcPr>
            <w:cnfStyle w:val="001000000000" w:firstRow="0" w:lastRow="0" w:firstColumn="1" w:lastColumn="0" w:oddVBand="0" w:evenVBand="0" w:oddHBand="0" w:evenHBand="0" w:firstRowFirstColumn="0" w:firstRowLastColumn="0" w:lastRowFirstColumn="0" w:lastRowLastColumn="0"/>
            <w:tcW w:w="2717" w:type="dxa"/>
            <w:tcBorders>
              <w:top w:val="none" w:sz="0" w:space="0" w:color="auto"/>
              <w:bottom w:val="none" w:sz="0" w:space="0" w:color="auto"/>
            </w:tcBorders>
            <w:hideMark/>
          </w:tcPr>
          <w:p w14:paraId="23F0ABA0" w14:textId="77777777" w:rsidR="00C7289C" w:rsidRPr="00C7289C" w:rsidRDefault="00C7289C" w:rsidP="00C7289C">
            <w:pPr>
              <w:spacing w:line="276" w:lineRule="auto"/>
              <w:jc w:val="center"/>
              <w:rPr>
                <w:rFonts w:asciiTheme="majorBidi" w:hAnsiTheme="majorBidi" w:cstheme="majorBidi"/>
                <w:sz w:val="16"/>
                <w:szCs w:val="16"/>
              </w:rPr>
            </w:pPr>
            <w:r w:rsidRPr="00C7289C">
              <w:rPr>
                <w:rFonts w:asciiTheme="majorBidi" w:hAnsiTheme="majorBidi" w:cstheme="majorBidi"/>
                <w:sz w:val="16"/>
                <w:szCs w:val="16"/>
              </w:rPr>
              <w:t>Cholesterol(mg/dl)</w:t>
            </w:r>
          </w:p>
        </w:tc>
        <w:tc>
          <w:tcPr>
            <w:tcW w:w="1462" w:type="dxa"/>
            <w:tcBorders>
              <w:top w:val="none" w:sz="0" w:space="0" w:color="auto"/>
              <w:bottom w:val="none" w:sz="0" w:space="0" w:color="auto"/>
            </w:tcBorders>
          </w:tcPr>
          <w:p w14:paraId="62F4DA63" w14:textId="77777777" w:rsidR="00C7289C" w:rsidRPr="00C7289C" w:rsidRDefault="00C7289C" w:rsidP="00C728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(178 ± 22.6)</w:t>
            </w:r>
          </w:p>
        </w:tc>
        <w:tc>
          <w:tcPr>
            <w:tcW w:w="1462" w:type="dxa"/>
            <w:tcBorders>
              <w:top w:val="none" w:sz="0" w:space="0" w:color="auto"/>
              <w:bottom w:val="none" w:sz="0" w:space="0" w:color="auto"/>
            </w:tcBorders>
            <w:hideMark/>
          </w:tcPr>
          <w:p w14:paraId="666AE9D2" w14:textId="77777777" w:rsidR="00C7289C" w:rsidRPr="00C7289C" w:rsidRDefault="00C7289C" w:rsidP="00C728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(209.70 ± 30.76)</w:t>
            </w:r>
          </w:p>
        </w:tc>
        <w:tc>
          <w:tcPr>
            <w:tcW w:w="1384" w:type="dxa"/>
            <w:tcBorders>
              <w:top w:val="none" w:sz="0" w:space="0" w:color="auto"/>
              <w:bottom w:val="none" w:sz="0" w:space="0" w:color="auto"/>
            </w:tcBorders>
            <w:hideMark/>
          </w:tcPr>
          <w:p w14:paraId="2E98FFAC" w14:textId="77777777" w:rsidR="00C7289C" w:rsidRPr="00C7289C" w:rsidRDefault="00C7289C" w:rsidP="00C728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(222 ±32.97)</w:t>
            </w:r>
          </w:p>
        </w:tc>
        <w:tc>
          <w:tcPr>
            <w:tcW w:w="1384" w:type="dxa"/>
            <w:tcBorders>
              <w:top w:val="none" w:sz="0" w:space="0" w:color="auto"/>
              <w:bottom w:val="none" w:sz="0" w:space="0" w:color="auto"/>
            </w:tcBorders>
            <w:hideMark/>
          </w:tcPr>
          <w:p w14:paraId="3E952FEB" w14:textId="77777777" w:rsidR="00C7289C" w:rsidRPr="00C7289C" w:rsidRDefault="00C7289C" w:rsidP="00C728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(241± 40.51)</w:t>
            </w:r>
          </w:p>
        </w:tc>
        <w:tc>
          <w:tcPr>
            <w:tcW w:w="1001" w:type="dxa"/>
            <w:tcBorders>
              <w:top w:val="none" w:sz="0" w:space="0" w:color="auto"/>
              <w:bottom w:val="none" w:sz="0" w:space="0" w:color="auto"/>
            </w:tcBorders>
          </w:tcPr>
          <w:p w14:paraId="7C5C1A51" w14:textId="77777777" w:rsidR="00C7289C" w:rsidRPr="00C7289C" w:rsidRDefault="00C7289C" w:rsidP="00C728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0.0002**</w:t>
            </w:r>
          </w:p>
        </w:tc>
      </w:tr>
      <w:tr w:rsidR="00C7289C" w:rsidRPr="00C7289C" w14:paraId="389300B2" w14:textId="77777777" w:rsidTr="00FB4AA7">
        <w:trPr>
          <w:trHeight w:val="599"/>
          <w:jc w:val="center"/>
        </w:trPr>
        <w:tc>
          <w:tcPr>
            <w:cnfStyle w:val="001000000000" w:firstRow="0" w:lastRow="0" w:firstColumn="1" w:lastColumn="0" w:oddVBand="0" w:evenVBand="0" w:oddHBand="0" w:evenHBand="0" w:firstRowFirstColumn="0" w:firstRowLastColumn="0" w:lastRowFirstColumn="0" w:lastRowLastColumn="0"/>
            <w:tcW w:w="2717" w:type="dxa"/>
            <w:hideMark/>
          </w:tcPr>
          <w:p w14:paraId="36E43FDB" w14:textId="77777777" w:rsidR="00C7289C" w:rsidRPr="00C7289C" w:rsidRDefault="00C7289C" w:rsidP="00C7289C">
            <w:pPr>
              <w:spacing w:line="276" w:lineRule="auto"/>
              <w:jc w:val="center"/>
              <w:rPr>
                <w:rFonts w:asciiTheme="majorBidi" w:hAnsiTheme="majorBidi" w:cstheme="majorBidi"/>
                <w:sz w:val="16"/>
                <w:szCs w:val="16"/>
              </w:rPr>
            </w:pPr>
            <w:r w:rsidRPr="00C7289C">
              <w:rPr>
                <w:rFonts w:asciiTheme="majorBidi" w:hAnsiTheme="majorBidi" w:cstheme="majorBidi"/>
                <w:sz w:val="16"/>
                <w:szCs w:val="16"/>
              </w:rPr>
              <w:t>Triglyceride (mg/ dl)</w:t>
            </w:r>
          </w:p>
        </w:tc>
        <w:tc>
          <w:tcPr>
            <w:tcW w:w="1462" w:type="dxa"/>
          </w:tcPr>
          <w:p w14:paraId="6D7285B4" w14:textId="77777777" w:rsidR="00C7289C" w:rsidRPr="00C7289C" w:rsidRDefault="00C7289C" w:rsidP="00C7289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(132 ± 4.56)</w:t>
            </w:r>
          </w:p>
        </w:tc>
        <w:tc>
          <w:tcPr>
            <w:tcW w:w="1462" w:type="dxa"/>
            <w:hideMark/>
          </w:tcPr>
          <w:p w14:paraId="5D803FBA" w14:textId="77777777" w:rsidR="00C7289C" w:rsidRPr="00C7289C" w:rsidRDefault="00C7289C" w:rsidP="00C7289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(158 ± 6.87)</w:t>
            </w:r>
          </w:p>
        </w:tc>
        <w:tc>
          <w:tcPr>
            <w:tcW w:w="1384" w:type="dxa"/>
            <w:hideMark/>
          </w:tcPr>
          <w:p w14:paraId="1C19ADCC" w14:textId="77777777" w:rsidR="00C7289C" w:rsidRPr="00C7289C" w:rsidRDefault="00C7289C" w:rsidP="00C7289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(177 ± 7.98)</w:t>
            </w:r>
          </w:p>
        </w:tc>
        <w:tc>
          <w:tcPr>
            <w:tcW w:w="1384" w:type="dxa"/>
            <w:hideMark/>
          </w:tcPr>
          <w:p w14:paraId="202D1BD1" w14:textId="77777777" w:rsidR="00C7289C" w:rsidRPr="00C7289C" w:rsidRDefault="00C7289C" w:rsidP="00C7289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(199 ± 9.76)</w:t>
            </w:r>
          </w:p>
        </w:tc>
        <w:tc>
          <w:tcPr>
            <w:tcW w:w="1001" w:type="dxa"/>
          </w:tcPr>
          <w:p w14:paraId="7D90D6F2" w14:textId="77777777" w:rsidR="00C7289C" w:rsidRPr="00C7289C" w:rsidRDefault="00C7289C" w:rsidP="00C7289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0.0005**</w:t>
            </w:r>
          </w:p>
        </w:tc>
      </w:tr>
      <w:tr w:rsidR="00C7289C" w:rsidRPr="00C7289C" w14:paraId="33BE7511" w14:textId="77777777" w:rsidTr="00FB4AA7">
        <w:trPr>
          <w:cnfStyle w:val="000000100000" w:firstRow="0" w:lastRow="0" w:firstColumn="0" w:lastColumn="0" w:oddVBand="0" w:evenVBand="0" w:oddHBand="1" w:evenHBand="0" w:firstRowFirstColumn="0" w:firstRowLastColumn="0" w:lastRowFirstColumn="0" w:lastRowLastColumn="0"/>
          <w:trHeight w:val="565"/>
          <w:jc w:val="center"/>
        </w:trPr>
        <w:tc>
          <w:tcPr>
            <w:cnfStyle w:val="001000000000" w:firstRow="0" w:lastRow="0" w:firstColumn="1" w:lastColumn="0" w:oddVBand="0" w:evenVBand="0" w:oddHBand="0" w:evenHBand="0" w:firstRowFirstColumn="0" w:firstRowLastColumn="0" w:lastRowFirstColumn="0" w:lastRowLastColumn="0"/>
            <w:tcW w:w="2717" w:type="dxa"/>
            <w:tcBorders>
              <w:top w:val="none" w:sz="0" w:space="0" w:color="auto"/>
              <w:bottom w:val="none" w:sz="0" w:space="0" w:color="auto"/>
            </w:tcBorders>
            <w:hideMark/>
          </w:tcPr>
          <w:p w14:paraId="7A8E6D06" w14:textId="77777777" w:rsidR="00C7289C" w:rsidRPr="00C7289C" w:rsidRDefault="00C7289C" w:rsidP="00C7289C">
            <w:pPr>
              <w:spacing w:line="276" w:lineRule="auto"/>
              <w:jc w:val="center"/>
              <w:rPr>
                <w:rFonts w:asciiTheme="majorBidi" w:hAnsiTheme="majorBidi" w:cstheme="majorBidi"/>
                <w:sz w:val="16"/>
                <w:szCs w:val="16"/>
              </w:rPr>
            </w:pPr>
            <w:r w:rsidRPr="00C7289C">
              <w:rPr>
                <w:rFonts w:asciiTheme="majorBidi" w:hAnsiTheme="majorBidi" w:cstheme="majorBidi"/>
                <w:sz w:val="16"/>
                <w:szCs w:val="16"/>
              </w:rPr>
              <w:t>HDL (mg/ dl)</w:t>
            </w:r>
          </w:p>
        </w:tc>
        <w:tc>
          <w:tcPr>
            <w:tcW w:w="1462" w:type="dxa"/>
            <w:tcBorders>
              <w:top w:val="none" w:sz="0" w:space="0" w:color="auto"/>
              <w:bottom w:val="none" w:sz="0" w:space="0" w:color="auto"/>
            </w:tcBorders>
          </w:tcPr>
          <w:p w14:paraId="44F98082" w14:textId="77777777" w:rsidR="00C7289C" w:rsidRPr="00C7289C" w:rsidRDefault="00C7289C" w:rsidP="00C728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(61± 2.99)</w:t>
            </w:r>
          </w:p>
        </w:tc>
        <w:tc>
          <w:tcPr>
            <w:tcW w:w="1462" w:type="dxa"/>
            <w:tcBorders>
              <w:top w:val="none" w:sz="0" w:space="0" w:color="auto"/>
              <w:bottom w:val="none" w:sz="0" w:space="0" w:color="auto"/>
            </w:tcBorders>
            <w:hideMark/>
          </w:tcPr>
          <w:p w14:paraId="32C3C27C" w14:textId="77777777" w:rsidR="00C7289C" w:rsidRPr="00C7289C" w:rsidRDefault="00C7289C" w:rsidP="00C728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(34± 1.91)</w:t>
            </w:r>
          </w:p>
        </w:tc>
        <w:tc>
          <w:tcPr>
            <w:tcW w:w="1384" w:type="dxa"/>
            <w:tcBorders>
              <w:top w:val="none" w:sz="0" w:space="0" w:color="auto"/>
              <w:bottom w:val="none" w:sz="0" w:space="0" w:color="auto"/>
            </w:tcBorders>
            <w:hideMark/>
          </w:tcPr>
          <w:p w14:paraId="1B08DEEC" w14:textId="77777777" w:rsidR="00C7289C" w:rsidRPr="00C7289C" w:rsidRDefault="00C7289C" w:rsidP="00C728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(31± 1.01)</w:t>
            </w:r>
          </w:p>
        </w:tc>
        <w:tc>
          <w:tcPr>
            <w:tcW w:w="1384" w:type="dxa"/>
            <w:tcBorders>
              <w:top w:val="none" w:sz="0" w:space="0" w:color="auto"/>
              <w:bottom w:val="none" w:sz="0" w:space="0" w:color="auto"/>
            </w:tcBorders>
            <w:hideMark/>
          </w:tcPr>
          <w:p w14:paraId="3E5CCF56" w14:textId="77777777" w:rsidR="00C7289C" w:rsidRPr="00C7289C" w:rsidRDefault="00C7289C" w:rsidP="00C728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(22± 0.60)</w:t>
            </w:r>
          </w:p>
        </w:tc>
        <w:tc>
          <w:tcPr>
            <w:tcW w:w="1001" w:type="dxa"/>
            <w:tcBorders>
              <w:top w:val="none" w:sz="0" w:space="0" w:color="auto"/>
              <w:bottom w:val="none" w:sz="0" w:space="0" w:color="auto"/>
            </w:tcBorders>
          </w:tcPr>
          <w:p w14:paraId="098AFAA6" w14:textId="77777777" w:rsidR="00C7289C" w:rsidRPr="00C7289C" w:rsidRDefault="00C7289C" w:rsidP="00C728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0.0001**</w:t>
            </w:r>
          </w:p>
        </w:tc>
      </w:tr>
      <w:tr w:rsidR="00C7289C" w:rsidRPr="00C7289C" w14:paraId="04BB7505" w14:textId="77777777" w:rsidTr="00FB4AA7">
        <w:trPr>
          <w:trHeight w:val="599"/>
          <w:jc w:val="center"/>
        </w:trPr>
        <w:tc>
          <w:tcPr>
            <w:cnfStyle w:val="001000000000" w:firstRow="0" w:lastRow="0" w:firstColumn="1" w:lastColumn="0" w:oddVBand="0" w:evenVBand="0" w:oddHBand="0" w:evenHBand="0" w:firstRowFirstColumn="0" w:firstRowLastColumn="0" w:lastRowFirstColumn="0" w:lastRowLastColumn="0"/>
            <w:tcW w:w="2717" w:type="dxa"/>
          </w:tcPr>
          <w:p w14:paraId="2C9DE0F2" w14:textId="77777777" w:rsidR="00C7289C" w:rsidRPr="00C7289C" w:rsidRDefault="00C7289C" w:rsidP="00C7289C">
            <w:pPr>
              <w:spacing w:line="276" w:lineRule="auto"/>
              <w:jc w:val="center"/>
              <w:rPr>
                <w:rFonts w:asciiTheme="majorBidi" w:hAnsiTheme="majorBidi" w:cstheme="majorBidi"/>
                <w:sz w:val="16"/>
                <w:szCs w:val="16"/>
              </w:rPr>
            </w:pPr>
            <w:r w:rsidRPr="00C7289C">
              <w:rPr>
                <w:rFonts w:asciiTheme="majorBidi" w:hAnsiTheme="majorBidi" w:cstheme="majorBidi"/>
                <w:sz w:val="16"/>
                <w:szCs w:val="16"/>
              </w:rPr>
              <w:t>LDL (mg/ dl)</w:t>
            </w:r>
          </w:p>
        </w:tc>
        <w:tc>
          <w:tcPr>
            <w:tcW w:w="1462" w:type="dxa"/>
          </w:tcPr>
          <w:p w14:paraId="3FCB809A" w14:textId="77777777" w:rsidR="00C7289C" w:rsidRPr="00C7289C" w:rsidRDefault="00C7289C" w:rsidP="00C7289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(90.6.6± 5.87)</w:t>
            </w:r>
          </w:p>
        </w:tc>
        <w:tc>
          <w:tcPr>
            <w:tcW w:w="1462" w:type="dxa"/>
          </w:tcPr>
          <w:p w14:paraId="7D1161DE" w14:textId="77777777" w:rsidR="00C7289C" w:rsidRPr="00C7289C" w:rsidRDefault="00C7289C" w:rsidP="00C7289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B050"/>
                <w:sz w:val="16"/>
                <w:szCs w:val="16"/>
              </w:rPr>
            </w:pPr>
            <w:r w:rsidRPr="00C7289C">
              <w:rPr>
                <w:rFonts w:asciiTheme="majorBidi" w:hAnsiTheme="majorBidi" w:cstheme="majorBidi"/>
                <w:sz w:val="16"/>
                <w:szCs w:val="16"/>
              </w:rPr>
              <w:t>(144.1± 7.09)</w:t>
            </w:r>
          </w:p>
        </w:tc>
        <w:tc>
          <w:tcPr>
            <w:tcW w:w="1384" w:type="dxa"/>
          </w:tcPr>
          <w:p w14:paraId="1EE47E42" w14:textId="77777777" w:rsidR="00C7289C" w:rsidRPr="00C7289C" w:rsidRDefault="00C7289C" w:rsidP="00C7289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B050"/>
                <w:sz w:val="16"/>
                <w:szCs w:val="16"/>
              </w:rPr>
            </w:pPr>
            <w:r w:rsidRPr="00C7289C">
              <w:rPr>
                <w:rFonts w:asciiTheme="majorBidi" w:hAnsiTheme="majorBidi" w:cstheme="majorBidi"/>
                <w:sz w:val="16"/>
                <w:szCs w:val="16"/>
              </w:rPr>
              <w:t>(155.6± 8.07)</w:t>
            </w:r>
          </w:p>
        </w:tc>
        <w:tc>
          <w:tcPr>
            <w:tcW w:w="1384" w:type="dxa"/>
          </w:tcPr>
          <w:p w14:paraId="3ECC6026" w14:textId="77777777" w:rsidR="00C7289C" w:rsidRPr="00C7289C" w:rsidRDefault="00C7289C" w:rsidP="00C7289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B050"/>
                <w:sz w:val="16"/>
                <w:szCs w:val="16"/>
              </w:rPr>
            </w:pPr>
            <w:r w:rsidRPr="00C7289C">
              <w:rPr>
                <w:rFonts w:asciiTheme="majorBidi" w:hAnsiTheme="majorBidi" w:cstheme="majorBidi"/>
                <w:sz w:val="16"/>
                <w:szCs w:val="16"/>
              </w:rPr>
              <w:t>(179.2± 10.76)</w:t>
            </w:r>
          </w:p>
        </w:tc>
        <w:tc>
          <w:tcPr>
            <w:tcW w:w="1001" w:type="dxa"/>
          </w:tcPr>
          <w:p w14:paraId="41917828" w14:textId="77777777" w:rsidR="00C7289C" w:rsidRPr="00C7289C" w:rsidRDefault="00C7289C" w:rsidP="00C7289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0.0003*</w:t>
            </w:r>
          </w:p>
        </w:tc>
      </w:tr>
      <w:tr w:rsidR="00C7289C" w:rsidRPr="00C7289C" w14:paraId="29499782" w14:textId="77777777" w:rsidTr="00FB4AA7">
        <w:trPr>
          <w:cnfStyle w:val="000000100000" w:firstRow="0" w:lastRow="0" w:firstColumn="0" w:lastColumn="0" w:oddVBand="0" w:evenVBand="0" w:oddHBand="1" w:evenHBand="0" w:firstRowFirstColumn="0" w:firstRowLastColumn="0" w:lastRowFirstColumn="0" w:lastRowLastColumn="0"/>
          <w:trHeight w:val="565"/>
          <w:jc w:val="center"/>
        </w:trPr>
        <w:tc>
          <w:tcPr>
            <w:cnfStyle w:val="001000000000" w:firstRow="0" w:lastRow="0" w:firstColumn="1" w:lastColumn="0" w:oddVBand="0" w:evenVBand="0" w:oddHBand="0" w:evenHBand="0" w:firstRowFirstColumn="0" w:firstRowLastColumn="0" w:lastRowFirstColumn="0" w:lastRowLastColumn="0"/>
            <w:tcW w:w="2717" w:type="dxa"/>
            <w:tcBorders>
              <w:top w:val="none" w:sz="0" w:space="0" w:color="auto"/>
              <w:bottom w:val="none" w:sz="0" w:space="0" w:color="auto"/>
            </w:tcBorders>
            <w:hideMark/>
          </w:tcPr>
          <w:p w14:paraId="2684F62B" w14:textId="77777777" w:rsidR="00C7289C" w:rsidRPr="00C7289C" w:rsidRDefault="00C7289C" w:rsidP="00C7289C">
            <w:pPr>
              <w:spacing w:line="276" w:lineRule="auto"/>
              <w:jc w:val="center"/>
              <w:rPr>
                <w:rFonts w:asciiTheme="majorBidi" w:hAnsiTheme="majorBidi" w:cstheme="majorBidi"/>
                <w:color w:val="00B050"/>
                <w:sz w:val="16"/>
                <w:szCs w:val="16"/>
              </w:rPr>
            </w:pPr>
            <w:r w:rsidRPr="00C7289C">
              <w:rPr>
                <w:rFonts w:asciiTheme="majorBidi" w:hAnsiTheme="majorBidi" w:cstheme="majorBidi"/>
                <w:sz w:val="16"/>
                <w:szCs w:val="16"/>
              </w:rPr>
              <w:t>VLDL (mg/ dl)</w:t>
            </w:r>
          </w:p>
        </w:tc>
        <w:tc>
          <w:tcPr>
            <w:tcW w:w="1462" w:type="dxa"/>
            <w:tcBorders>
              <w:top w:val="none" w:sz="0" w:space="0" w:color="auto"/>
              <w:bottom w:val="none" w:sz="0" w:space="0" w:color="auto"/>
            </w:tcBorders>
          </w:tcPr>
          <w:p w14:paraId="55E48FAF" w14:textId="77777777" w:rsidR="00C7289C" w:rsidRPr="00C7289C" w:rsidRDefault="00C7289C" w:rsidP="00C728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B050"/>
                <w:sz w:val="16"/>
                <w:szCs w:val="16"/>
              </w:rPr>
            </w:pPr>
            <w:r w:rsidRPr="00C7289C">
              <w:rPr>
                <w:rFonts w:asciiTheme="majorBidi" w:hAnsiTheme="majorBidi" w:cstheme="majorBidi"/>
                <w:sz w:val="16"/>
                <w:szCs w:val="16"/>
              </w:rPr>
              <w:t>(26.4± 2.50)</w:t>
            </w:r>
          </w:p>
        </w:tc>
        <w:tc>
          <w:tcPr>
            <w:tcW w:w="1462" w:type="dxa"/>
            <w:tcBorders>
              <w:top w:val="none" w:sz="0" w:space="0" w:color="auto"/>
              <w:bottom w:val="none" w:sz="0" w:space="0" w:color="auto"/>
            </w:tcBorders>
            <w:hideMark/>
          </w:tcPr>
          <w:p w14:paraId="3C691207" w14:textId="77777777" w:rsidR="00C7289C" w:rsidRPr="00C7289C" w:rsidRDefault="00C7289C" w:rsidP="00C728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B050"/>
                <w:sz w:val="16"/>
                <w:szCs w:val="16"/>
              </w:rPr>
            </w:pPr>
            <w:r w:rsidRPr="00C7289C">
              <w:rPr>
                <w:rFonts w:asciiTheme="majorBidi" w:hAnsiTheme="majorBidi" w:cstheme="majorBidi"/>
                <w:sz w:val="16"/>
                <w:szCs w:val="16"/>
              </w:rPr>
              <w:t>(31.6 ± 3.87)</w:t>
            </w:r>
          </w:p>
        </w:tc>
        <w:tc>
          <w:tcPr>
            <w:tcW w:w="1384" w:type="dxa"/>
            <w:tcBorders>
              <w:top w:val="none" w:sz="0" w:space="0" w:color="auto"/>
              <w:bottom w:val="none" w:sz="0" w:space="0" w:color="auto"/>
            </w:tcBorders>
            <w:hideMark/>
          </w:tcPr>
          <w:p w14:paraId="25E56E23" w14:textId="77777777" w:rsidR="00C7289C" w:rsidRPr="00C7289C" w:rsidRDefault="00C7289C" w:rsidP="00C728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B050"/>
                <w:sz w:val="16"/>
                <w:szCs w:val="16"/>
              </w:rPr>
            </w:pPr>
            <w:r w:rsidRPr="00C7289C">
              <w:rPr>
                <w:rFonts w:asciiTheme="majorBidi" w:hAnsiTheme="majorBidi" w:cstheme="majorBidi"/>
                <w:sz w:val="16"/>
                <w:szCs w:val="16"/>
              </w:rPr>
              <w:t>(35.4 ± 4.89)</w:t>
            </w:r>
          </w:p>
        </w:tc>
        <w:tc>
          <w:tcPr>
            <w:tcW w:w="1384" w:type="dxa"/>
            <w:tcBorders>
              <w:top w:val="none" w:sz="0" w:space="0" w:color="auto"/>
              <w:bottom w:val="none" w:sz="0" w:space="0" w:color="auto"/>
            </w:tcBorders>
            <w:hideMark/>
          </w:tcPr>
          <w:p w14:paraId="6DBEF527" w14:textId="77777777" w:rsidR="00C7289C" w:rsidRPr="00C7289C" w:rsidRDefault="00C7289C" w:rsidP="00C728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B050"/>
                <w:sz w:val="16"/>
                <w:szCs w:val="16"/>
              </w:rPr>
            </w:pPr>
            <w:r w:rsidRPr="00C7289C">
              <w:rPr>
                <w:rFonts w:asciiTheme="majorBidi" w:hAnsiTheme="majorBidi" w:cstheme="majorBidi"/>
                <w:sz w:val="16"/>
                <w:szCs w:val="16"/>
              </w:rPr>
              <w:t>(39.8 ± 6.60)</w:t>
            </w:r>
          </w:p>
        </w:tc>
        <w:tc>
          <w:tcPr>
            <w:tcW w:w="1001" w:type="dxa"/>
            <w:tcBorders>
              <w:top w:val="none" w:sz="0" w:space="0" w:color="auto"/>
              <w:bottom w:val="none" w:sz="0" w:space="0" w:color="auto"/>
            </w:tcBorders>
          </w:tcPr>
          <w:p w14:paraId="51CFBB19" w14:textId="77777777" w:rsidR="00C7289C" w:rsidRPr="00C7289C" w:rsidRDefault="00C7289C" w:rsidP="00C728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0.0004**</w:t>
            </w:r>
          </w:p>
        </w:tc>
      </w:tr>
      <w:tr w:rsidR="00C7289C" w:rsidRPr="00C7289C" w14:paraId="2CA6A7C6" w14:textId="77777777" w:rsidTr="00FB4AA7">
        <w:trPr>
          <w:trHeight w:val="599"/>
          <w:jc w:val="center"/>
        </w:trPr>
        <w:tc>
          <w:tcPr>
            <w:cnfStyle w:val="001000000000" w:firstRow="0" w:lastRow="0" w:firstColumn="1" w:lastColumn="0" w:oddVBand="0" w:evenVBand="0" w:oddHBand="0" w:evenHBand="0" w:firstRowFirstColumn="0" w:firstRowLastColumn="0" w:lastRowFirstColumn="0" w:lastRowLastColumn="0"/>
            <w:tcW w:w="2717" w:type="dxa"/>
            <w:hideMark/>
          </w:tcPr>
          <w:p w14:paraId="07461F83" w14:textId="77777777" w:rsidR="00C7289C" w:rsidRPr="00C7289C" w:rsidRDefault="00C7289C" w:rsidP="00C7289C">
            <w:pPr>
              <w:spacing w:line="276" w:lineRule="auto"/>
              <w:jc w:val="center"/>
              <w:rPr>
                <w:rFonts w:asciiTheme="majorBidi" w:hAnsiTheme="majorBidi" w:cstheme="majorBidi"/>
                <w:sz w:val="16"/>
                <w:szCs w:val="16"/>
              </w:rPr>
            </w:pPr>
            <w:r w:rsidRPr="00C7289C">
              <w:rPr>
                <w:rFonts w:asciiTheme="majorBidi" w:hAnsiTheme="majorBidi" w:cstheme="majorBidi"/>
                <w:sz w:val="16"/>
                <w:szCs w:val="16"/>
              </w:rPr>
              <w:t>HbA1c %</w:t>
            </w:r>
          </w:p>
        </w:tc>
        <w:tc>
          <w:tcPr>
            <w:tcW w:w="1462" w:type="dxa"/>
          </w:tcPr>
          <w:p w14:paraId="28338A6E" w14:textId="77777777" w:rsidR="00C7289C" w:rsidRPr="00C7289C" w:rsidRDefault="00C7289C" w:rsidP="00C7289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4.2%</w:t>
            </w:r>
          </w:p>
        </w:tc>
        <w:tc>
          <w:tcPr>
            <w:tcW w:w="1462" w:type="dxa"/>
            <w:hideMark/>
          </w:tcPr>
          <w:p w14:paraId="5C526D62" w14:textId="77777777" w:rsidR="00C7289C" w:rsidRPr="00C7289C" w:rsidRDefault="00C7289C" w:rsidP="00C7289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5.7%</w:t>
            </w:r>
          </w:p>
        </w:tc>
        <w:tc>
          <w:tcPr>
            <w:tcW w:w="1384" w:type="dxa"/>
            <w:hideMark/>
          </w:tcPr>
          <w:p w14:paraId="613B371E" w14:textId="77777777" w:rsidR="00C7289C" w:rsidRPr="00C7289C" w:rsidRDefault="00C7289C" w:rsidP="00C7289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6.8%</w:t>
            </w:r>
          </w:p>
        </w:tc>
        <w:tc>
          <w:tcPr>
            <w:tcW w:w="1384" w:type="dxa"/>
            <w:hideMark/>
          </w:tcPr>
          <w:p w14:paraId="37BE7708" w14:textId="77777777" w:rsidR="00C7289C" w:rsidRPr="00C7289C" w:rsidRDefault="00C7289C" w:rsidP="00C7289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8.3%</w:t>
            </w:r>
          </w:p>
        </w:tc>
        <w:tc>
          <w:tcPr>
            <w:tcW w:w="1001" w:type="dxa"/>
          </w:tcPr>
          <w:p w14:paraId="20E92E6C" w14:textId="77777777" w:rsidR="00C7289C" w:rsidRPr="00C7289C" w:rsidRDefault="00C7289C" w:rsidP="00C7289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0.0001**</w:t>
            </w:r>
          </w:p>
        </w:tc>
      </w:tr>
      <w:tr w:rsidR="00C7289C" w:rsidRPr="00C7289C" w14:paraId="6055F415" w14:textId="77777777" w:rsidTr="00FB4AA7">
        <w:trPr>
          <w:cnfStyle w:val="000000100000" w:firstRow="0" w:lastRow="0" w:firstColumn="0" w:lastColumn="0" w:oddVBand="0" w:evenVBand="0" w:oddHBand="1" w:evenHBand="0" w:firstRowFirstColumn="0" w:firstRowLastColumn="0" w:lastRowFirstColumn="0" w:lastRowLastColumn="0"/>
          <w:trHeight w:val="565"/>
          <w:jc w:val="center"/>
        </w:trPr>
        <w:tc>
          <w:tcPr>
            <w:cnfStyle w:val="001000000000" w:firstRow="0" w:lastRow="0" w:firstColumn="1" w:lastColumn="0" w:oddVBand="0" w:evenVBand="0" w:oddHBand="0" w:evenHBand="0" w:firstRowFirstColumn="0" w:firstRowLastColumn="0" w:lastRowFirstColumn="0" w:lastRowLastColumn="0"/>
            <w:tcW w:w="2717" w:type="dxa"/>
            <w:tcBorders>
              <w:top w:val="none" w:sz="0" w:space="0" w:color="auto"/>
              <w:bottom w:val="none" w:sz="0" w:space="0" w:color="auto"/>
            </w:tcBorders>
          </w:tcPr>
          <w:p w14:paraId="107F15CC" w14:textId="77777777" w:rsidR="00C7289C" w:rsidRPr="00C7289C" w:rsidRDefault="00C7289C" w:rsidP="00C7289C">
            <w:pPr>
              <w:spacing w:line="276" w:lineRule="auto"/>
              <w:jc w:val="center"/>
              <w:rPr>
                <w:rFonts w:asciiTheme="majorBidi" w:hAnsiTheme="majorBidi" w:cstheme="majorBidi"/>
                <w:sz w:val="16"/>
                <w:szCs w:val="16"/>
                <w:rtl/>
                <w:lang w:bidi="ar-IQ"/>
              </w:rPr>
            </w:pPr>
            <w:r w:rsidRPr="00C7289C">
              <w:rPr>
                <w:rFonts w:asciiTheme="majorBidi" w:hAnsiTheme="majorBidi" w:cstheme="majorBidi"/>
                <w:sz w:val="16"/>
                <w:szCs w:val="16"/>
              </w:rPr>
              <w:t>Fasting Blood Sugar (mg\dl)</w:t>
            </w:r>
          </w:p>
        </w:tc>
        <w:tc>
          <w:tcPr>
            <w:tcW w:w="1462" w:type="dxa"/>
            <w:tcBorders>
              <w:top w:val="none" w:sz="0" w:space="0" w:color="auto"/>
              <w:bottom w:val="none" w:sz="0" w:space="0" w:color="auto"/>
            </w:tcBorders>
          </w:tcPr>
          <w:p w14:paraId="7673F5CB" w14:textId="77777777" w:rsidR="00C7289C" w:rsidRPr="00C7289C" w:rsidRDefault="00C7289C" w:rsidP="00C728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81</w:t>
            </w:r>
          </w:p>
        </w:tc>
        <w:tc>
          <w:tcPr>
            <w:tcW w:w="1462" w:type="dxa"/>
            <w:tcBorders>
              <w:top w:val="none" w:sz="0" w:space="0" w:color="auto"/>
              <w:bottom w:val="none" w:sz="0" w:space="0" w:color="auto"/>
            </w:tcBorders>
          </w:tcPr>
          <w:p w14:paraId="59A95FE9" w14:textId="77777777" w:rsidR="00C7289C" w:rsidRPr="00C7289C" w:rsidRDefault="00C7289C" w:rsidP="00C728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112</w:t>
            </w:r>
          </w:p>
        </w:tc>
        <w:tc>
          <w:tcPr>
            <w:tcW w:w="1384" w:type="dxa"/>
            <w:tcBorders>
              <w:top w:val="none" w:sz="0" w:space="0" w:color="auto"/>
              <w:bottom w:val="none" w:sz="0" w:space="0" w:color="auto"/>
            </w:tcBorders>
          </w:tcPr>
          <w:p w14:paraId="51D14E87" w14:textId="77777777" w:rsidR="00C7289C" w:rsidRPr="00C7289C" w:rsidRDefault="00C7289C" w:rsidP="00C728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123</w:t>
            </w:r>
          </w:p>
        </w:tc>
        <w:tc>
          <w:tcPr>
            <w:tcW w:w="1384" w:type="dxa"/>
            <w:tcBorders>
              <w:top w:val="none" w:sz="0" w:space="0" w:color="auto"/>
              <w:bottom w:val="none" w:sz="0" w:space="0" w:color="auto"/>
            </w:tcBorders>
          </w:tcPr>
          <w:p w14:paraId="65BE658F" w14:textId="77777777" w:rsidR="00C7289C" w:rsidRPr="00C7289C" w:rsidRDefault="00C7289C" w:rsidP="00C728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210</w:t>
            </w:r>
          </w:p>
        </w:tc>
        <w:tc>
          <w:tcPr>
            <w:tcW w:w="1001" w:type="dxa"/>
            <w:tcBorders>
              <w:top w:val="none" w:sz="0" w:space="0" w:color="auto"/>
              <w:bottom w:val="none" w:sz="0" w:space="0" w:color="auto"/>
            </w:tcBorders>
          </w:tcPr>
          <w:p w14:paraId="544B1AF4" w14:textId="77777777" w:rsidR="00C7289C" w:rsidRPr="00C7289C" w:rsidRDefault="00C7289C" w:rsidP="00C728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0.0007**</w:t>
            </w:r>
          </w:p>
        </w:tc>
      </w:tr>
      <w:tr w:rsidR="00C7289C" w:rsidRPr="00C7289C" w14:paraId="101B4F7B" w14:textId="77777777" w:rsidTr="00FB4AA7">
        <w:trPr>
          <w:trHeight w:val="599"/>
          <w:jc w:val="center"/>
        </w:trPr>
        <w:tc>
          <w:tcPr>
            <w:cnfStyle w:val="001000000000" w:firstRow="0" w:lastRow="0" w:firstColumn="1" w:lastColumn="0" w:oddVBand="0" w:evenVBand="0" w:oddHBand="0" w:evenHBand="0" w:firstRowFirstColumn="0" w:firstRowLastColumn="0" w:lastRowFirstColumn="0" w:lastRowLastColumn="0"/>
            <w:tcW w:w="2717" w:type="dxa"/>
            <w:hideMark/>
          </w:tcPr>
          <w:p w14:paraId="5C81A39E" w14:textId="77777777" w:rsidR="00C7289C" w:rsidRPr="00C7289C" w:rsidRDefault="00C7289C" w:rsidP="00C7289C">
            <w:pPr>
              <w:spacing w:line="276" w:lineRule="auto"/>
              <w:jc w:val="center"/>
              <w:rPr>
                <w:rFonts w:asciiTheme="majorBidi" w:hAnsiTheme="majorBidi" w:cstheme="majorBidi"/>
                <w:sz w:val="16"/>
                <w:szCs w:val="16"/>
              </w:rPr>
            </w:pPr>
            <w:r w:rsidRPr="00C7289C">
              <w:rPr>
                <w:rFonts w:asciiTheme="majorBidi" w:hAnsiTheme="majorBidi" w:cstheme="majorBidi"/>
                <w:sz w:val="16"/>
                <w:szCs w:val="16"/>
              </w:rPr>
              <w:t xml:space="preserve">Adiponectin </w:t>
            </w:r>
            <w:r w:rsidRPr="00C7289C">
              <w:rPr>
                <w:rFonts w:asciiTheme="majorBidi" w:eastAsia="Calibri" w:hAnsiTheme="majorBidi" w:cstheme="majorBidi"/>
                <w:sz w:val="16"/>
                <w:szCs w:val="16"/>
              </w:rPr>
              <w:t>(ng/ml)</w:t>
            </w:r>
          </w:p>
        </w:tc>
        <w:tc>
          <w:tcPr>
            <w:tcW w:w="1462" w:type="dxa"/>
          </w:tcPr>
          <w:p w14:paraId="746EC401" w14:textId="77777777" w:rsidR="00C7289C" w:rsidRPr="00C7289C" w:rsidRDefault="00C7289C" w:rsidP="00C7289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(7.09±3.66)</w:t>
            </w:r>
          </w:p>
        </w:tc>
        <w:tc>
          <w:tcPr>
            <w:tcW w:w="1462" w:type="dxa"/>
            <w:hideMark/>
          </w:tcPr>
          <w:p w14:paraId="586251DF" w14:textId="77777777" w:rsidR="00C7289C" w:rsidRPr="00C7289C" w:rsidRDefault="00C7289C" w:rsidP="00C7289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7289C">
              <w:rPr>
                <w:rFonts w:asciiTheme="majorBidi" w:eastAsia="Calibri" w:hAnsiTheme="majorBidi" w:cstheme="majorBidi"/>
                <w:sz w:val="16"/>
                <w:szCs w:val="16"/>
              </w:rPr>
              <w:t>(4.79± 2.81)</w:t>
            </w:r>
          </w:p>
        </w:tc>
        <w:tc>
          <w:tcPr>
            <w:tcW w:w="1384" w:type="dxa"/>
            <w:hideMark/>
          </w:tcPr>
          <w:p w14:paraId="4EEBCD6C" w14:textId="77777777" w:rsidR="00C7289C" w:rsidRPr="00C7289C" w:rsidRDefault="00C7289C" w:rsidP="00C7289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7289C">
              <w:rPr>
                <w:rFonts w:asciiTheme="majorBidi" w:eastAsia="Calibri" w:hAnsiTheme="majorBidi" w:cstheme="majorBidi"/>
                <w:sz w:val="16"/>
                <w:szCs w:val="16"/>
              </w:rPr>
              <w:t>(3.99± 1.01)</w:t>
            </w:r>
          </w:p>
        </w:tc>
        <w:tc>
          <w:tcPr>
            <w:tcW w:w="1384" w:type="dxa"/>
            <w:hideMark/>
          </w:tcPr>
          <w:p w14:paraId="47349A46" w14:textId="77777777" w:rsidR="00C7289C" w:rsidRPr="00C7289C" w:rsidRDefault="00C7289C" w:rsidP="00C7289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7289C">
              <w:rPr>
                <w:rFonts w:asciiTheme="majorBidi" w:eastAsia="Calibri" w:hAnsiTheme="majorBidi" w:cstheme="majorBidi"/>
                <w:sz w:val="16"/>
                <w:szCs w:val="16"/>
              </w:rPr>
              <w:t>(1.05± 0.65)</w:t>
            </w:r>
          </w:p>
        </w:tc>
        <w:tc>
          <w:tcPr>
            <w:tcW w:w="1001" w:type="dxa"/>
          </w:tcPr>
          <w:p w14:paraId="480F5ACD" w14:textId="77777777" w:rsidR="00C7289C" w:rsidRPr="00C7289C" w:rsidRDefault="00C7289C" w:rsidP="00C7289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7289C">
              <w:rPr>
                <w:rFonts w:asciiTheme="majorBidi" w:hAnsiTheme="majorBidi" w:cstheme="majorBidi"/>
                <w:sz w:val="16"/>
                <w:szCs w:val="16"/>
              </w:rPr>
              <w:t>0.0001**</w:t>
            </w:r>
          </w:p>
        </w:tc>
      </w:tr>
    </w:tbl>
    <w:p w14:paraId="785F1A21" w14:textId="33F5E90E" w:rsidR="00943AA2" w:rsidRDefault="00943AA2" w:rsidP="00841C68">
      <w:pPr>
        <w:rPr>
          <w:lang w:val="en-GB"/>
        </w:rPr>
      </w:pPr>
    </w:p>
    <w:p w14:paraId="0F76FC0F" w14:textId="77777777" w:rsidR="00841C68" w:rsidRPr="00841C68" w:rsidRDefault="00841C68" w:rsidP="00841C68">
      <w:pPr>
        <w:rPr>
          <w:lang w:val="en-GB"/>
        </w:rPr>
      </w:pPr>
    </w:p>
    <w:p w14:paraId="7C027893" w14:textId="210E1CBB" w:rsidR="003F0B5A" w:rsidRPr="0070488F" w:rsidRDefault="003F0B5A" w:rsidP="00841C68">
      <w:pPr>
        <w:rPr>
          <w:b/>
          <w:bCs/>
          <w:sz w:val="12"/>
          <w:szCs w:val="12"/>
          <w:lang w:val="en-GB"/>
        </w:rPr>
      </w:pPr>
    </w:p>
    <w:p w14:paraId="65344B5E" w14:textId="77777777" w:rsidR="0070488F" w:rsidRPr="0070488F" w:rsidRDefault="0070488F" w:rsidP="00841C68">
      <w:pPr>
        <w:rPr>
          <w:sz w:val="12"/>
          <w:szCs w:val="12"/>
          <w:lang w:val="en-GB"/>
        </w:rPr>
      </w:pPr>
    </w:p>
    <w:p w14:paraId="0EFC68E7" w14:textId="77777777" w:rsidR="00841C68" w:rsidRDefault="00841C68" w:rsidP="00841C68">
      <w:pPr>
        <w:rPr>
          <w:b/>
          <w:bCs/>
          <w:lang w:val="en-GB"/>
        </w:rPr>
      </w:pPr>
    </w:p>
    <w:p w14:paraId="045121F1" w14:textId="77777777" w:rsidR="00841C68" w:rsidRDefault="00841C68" w:rsidP="00841C68">
      <w:pPr>
        <w:rPr>
          <w:b/>
          <w:bCs/>
          <w:lang w:val="en-GB"/>
        </w:rPr>
      </w:pPr>
    </w:p>
    <w:p w14:paraId="7D7BBC86" w14:textId="77777777" w:rsidR="00841C68" w:rsidRDefault="00841C68" w:rsidP="00841C68">
      <w:pPr>
        <w:jc w:val="center"/>
        <w:rPr>
          <w:lang w:val="en-GB"/>
        </w:rPr>
      </w:pPr>
      <w:r w:rsidRPr="00C7289C">
        <w:rPr>
          <w:b/>
          <w:bCs/>
          <w:lang w:val="id-ID"/>
        </w:rPr>
        <w:t>Figure (2):</w:t>
      </w:r>
      <w:r w:rsidRPr="00943AA2">
        <w:rPr>
          <w:lang w:val="id-ID"/>
        </w:rPr>
        <w:t xml:space="preserve"> Arithmetic average for parameters in the studied groups. control (C), Obese class1 (G1), Obese class2 (G2) and Obese class3 (G3) groups.</w:t>
      </w:r>
      <w:r>
        <w:rPr>
          <w:lang w:val="en-GB"/>
        </w:rPr>
        <w:t xml:space="preserve"> </w:t>
      </w:r>
    </w:p>
    <w:p w14:paraId="1A2796AE" w14:textId="77777777" w:rsidR="00841C68" w:rsidRDefault="00841C68" w:rsidP="0070488F">
      <w:pPr>
        <w:jc w:val="both"/>
        <w:rPr>
          <w:lang w:val="en-GB"/>
        </w:rPr>
      </w:pPr>
    </w:p>
    <w:p w14:paraId="6BEA464A" w14:textId="77777777" w:rsidR="0070488F" w:rsidRDefault="00943AA2" w:rsidP="0070488F">
      <w:pPr>
        <w:jc w:val="both"/>
        <w:rPr>
          <w:lang w:val="en-GB"/>
        </w:rPr>
      </w:pPr>
      <w:r w:rsidRPr="00943AA2">
        <w:rPr>
          <w:lang w:val="id-ID"/>
        </w:rPr>
        <w:t>A correlation analysis was conducted to determine the relationship between HbA1c and metabolic parameters in the Obese Class 1 (G1) group. The results are presented in Table (3). HbA1c had a moderate positive correlation with cholesterol (R = 0.580, p = 0.000**) (Fig. 3), which means that higher cholesterol levels are directly related to poor glycemic control. HbA1c was also found to have a moderate positive correlation with triglycerides (R = 0.572, p = 0.000**) (Fig. 4), which further supports the relationship between dyslipidemia and hyperglycemia. Moreover, TG and cholesterol were also found to be moderately correlated (R = 0.421, p = 0.048). HbA1c had a significant negative correlation with HDL (R = -0.331, p = 0.047*) (Fig. 5), which means that low levels of ‘good cholesterol’ are associated with high HbA1c levels. Other negative correlations with HDL were also observed, including with cholesterol (R = -0.580, p = 0.000**) and TG (R = -0.267, p = 0.178). HLD had a moderate negative correlation with HbA1c (R = -0.424, p = 0.032), which means that increased levels of HbA1c are associated with poor glycemic control. The LDL levels were also found to have a positive correlation with HbA1c (R = 0.424, p = 0.032), which suggests that raised LDL levels are linked with poor glycemic control. LDL also had a positive correlation with cholesterol (R = 0.455, p = 0.050*) and TG (R = 0.329, p = 0.067*).</w:t>
      </w:r>
      <w:r w:rsidR="0070488F">
        <w:rPr>
          <w:lang w:val="en-GB"/>
        </w:rPr>
        <w:t xml:space="preserve"> </w:t>
      </w:r>
    </w:p>
    <w:p w14:paraId="62B07508" w14:textId="77777777" w:rsidR="00841C68" w:rsidRPr="00841C68" w:rsidRDefault="00841C68" w:rsidP="0070488F">
      <w:pPr>
        <w:jc w:val="both"/>
        <w:rPr>
          <w:sz w:val="12"/>
          <w:szCs w:val="12"/>
          <w:lang w:val="en-GB"/>
        </w:rPr>
      </w:pPr>
    </w:p>
    <w:p w14:paraId="55DA14A0" w14:textId="1BB8EEDC" w:rsidR="00C7289C" w:rsidRDefault="00943AA2" w:rsidP="0070488F">
      <w:pPr>
        <w:jc w:val="both"/>
        <w:rPr>
          <w:lang w:val="en-GB"/>
        </w:rPr>
      </w:pPr>
      <w:r w:rsidRPr="00943AA2">
        <w:rPr>
          <w:lang w:val="id-ID"/>
        </w:rPr>
        <w:t>A positive correlation of 0.587 was found between HbA1c and VLDL (P &lt; 0.05), which is in conformity with the knowledge of altered lipid metabolism in poor glycemic control. VLDL was also found to be correlated with other lipids such as cholesterol (r = 0.540, p &lt; 0.001) and TG (r = 0.523, p &lt; 0.001). HbA1c was highly positively correlated with glucose levels (r = 0.599, p &lt; 0.001), as expected from its role as a marker of glycemic control. Glucose levels were also found to be positively associated with cholesterol (r = 0.568, p &lt;  0.001) and TG (r = 0.519, p &lt; 0.001), while there  was a negative correlation with HDL (r = −0.601, p &lt;  0.001). A moderate negative correlation between HbA1c and adiponectin levels (r = −0.427, p = 0.057*) was observed (Fig.  6), which is consistent with the anti-inflammatory and insulin-sensitizing action of adiponectin. Adiponectin was also found to have negative correlations with LDL (r = −0.429, p = 0.053*) and TG (r = −0.356, p = 0.064*).</w:t>
      </w:r>
      <w:r w:rsidR="0070488F">
        <w:rPr>
          <w:lang w:val="en-GB"/>
        </w:rPr>
        <w:t xml:space="preserve"> </w:t>
      </w:r>
    </w:p>
    <w:p w14:paraId="2FBEFB05" w14:textId="77777777" w:rsidR="00232A78" w:rsidRPr="0070488F" w:rsidRDefault="00232A78" w:rsidP="0070488F">
      <w:pPr>
        <w:jc w:val="both"/>
        <w:rPr>
          <w:sz w:val="12"/>
          <w:szCs w:val="12"/>
          <w:lang w:val="en-GB"/>
        </w:rPr>
      </w:pPr>
    </w:p>
    <w:p w14:paraId="75E26E4E" w14:textId="241468A7" w:rsidR="00943AA2" w:rsidRDefault="00943AA2" w:rsidP="00C7289C">
      <w:pPr>
        <w:jc w:val="center"/>
        <w:rPr>
          <w:lang w:val="en-GB"/>
        </w:rPr>
      </w:pPr>
      <w:r w:rsidRPr="00C7289C">
        <w:rPr>
          <w:b/>
          <w:bCs/>
          <w:lang w:val="id-ID"/>
        </w:rPr>
        <w:t>Table (3):</w:t>
      </w:r>
      <w:r w:rsidRPr="00943AA2">
        <w:rPr>
          <w:lang w:val="id-ID"/>
        </w:rPr>
        <w:t xml:space="preserve"> Correlation coefficient (R) between HbA1c with other parameters in patients (G1)</w:t>
      </w:r>
      <w:r w:rsidR="0070488F">
        <w:rPr>
          <w:lang w:val="en-GB"/>
        </w:rPr>
        <w:t xml:space="preserve"> </w:t>
      </w:r>
    </w:p>
    <w:p w14:paraId="7E1D15E7" w14:textId="77777777" w:rsidR="0070488F" w:rsidRPr="0070488F" w:rsidRDefault="0070488F" w:rsidP="00C7289C">
      <w:pPr>
        <w:jc w:val="center"/>
        <w:rPr>
          <w:sz w:val="8"/>
          <w:szCs w:val="8"/>
          <w:lang w:val="en-GB"/>
        </w:rPr>
      </w:pPr>
    </w:p>
    <w:tbl>
      <w:tblPr>
        <w:tblStyle w:val="PlainTable2"/>
        <w:bidiVisual/>
        <w:tblW w:w="9177" w:type="dxa"/>
        <w:jc w:val="center"/>
        <w:tblInd w:w="-42" w:type="dxa"/>
        <w:tblLook w:val="04A0" w:firstRow="1" w:lastRow="0" w:firstColumn="1" w:lastColumn="0" w:noHBand="0" w:noVBand="1"/>
      </w:tblPr>
      <w:tblGrid>
        <w:gridCol w:w="84"/>
        <w:gridCol w:w="993"/>
        <w:gridCol w:w="1074"/>
        <w:gridCol w:w="1071"/>
        <w:gridCol w:w="1443"/>
        <w:gridCol w:w="1233"/>
        <w:gridCol w:w="1279"/>
        <w:gridCol w:w="1968"/>
        <w:gridCol w:w="32"/>
      </w:tblGrid>
      <w:tr w:rsidR="00C7289C" w:rsidRPr="00C7289C" w14:paraId="3B7CAEFD" w14:textId="77777777" w:rsidTr="00FB4AA7">
        <w:trPr>
          <w:gridBefore w:val="1"/>
          <w:cnfStyle w:val="100000000000" w:firstRow="1" w:lastRow="0" w:firstColumn="0" w:lastColumn="0" w:oddVBand="0" w:evenVBand="0" w:oddHBand="0" w:evenHBand="0" w:firstRowFirstColumn="0" w:firstRowLastColumn="0" w:lastRowFirstColumn="0" w:lastRowLastColumn="0"/>
          <w:wBefore w:w="84" w:type="dxa"/>
          <w:trHeight w:val="452"/>
          <w:jc w:val="center"/>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tcPr>
          <w:p w14:paraId="4FEFC6C4" w14:textId="77777777" w:rsidR="00C7289C" w:rsidRPr="00C7289C" w:rsidRDefault="00C7289C" w:rsidP="00C7289C">
            <w:pPr>
              <w:spacing w:after="160" w:line="259" w:lineRule="auto"/>
              <w:jc w:val="center"/>
              <w:rPr>
                <w:rFonts w:asciiTheme="majorBidi" w:eastAsia="Calibri" w:hAnsiTheme="majorBidi" w:cstheme="majorBidi"/>
                <w:i/>
                <w:iCs/>
                <w:sz w:val="16"/>
                <w:szCs w:val="16"/>
              </w:rPr>
            </w:pPr>
            <w:bookmarkStart w:id="4" w:name="_Hlk177843413"/>
            <w:bookmarkStart w:id="5" w:name="_Hlk176229416"/>
            <w:r w:rsidRPr="00C7289C">
              <w:rPr>
                <w:rFonts w:asciiTheme="majorBidi" w:eastAsia="Calibri" w:hAnsiTheme="majorBidi" w:cstheme="majorBidi"/>
                <w:i/>
                <w:iCs/>
                <w:sz w:val="16"/>
                <w:szCs w:val="16"/>
              </w:rPr>
              <w:t>LDL</w:t>
            </w:r>
          </w:p>
        </w:tc>
        <w:tc>
          <w:tcPr>
            <w:tcW w:w="1074" w:type="dxa"/>
            <w:tcBorders>
              <w:top w:val="single" w:sz="4" w:space="0" w:color="auto"/>
              <w:left w:val="single" w:sz="4" w:space="0" w:color="auto"/>
              <w:bottom w:val="single" w:sz="4" w:space="0" w:color="auto"/>
              <w:right w:val="single" w:sz="4" w:space="0" w:color="auto"/>
            </w:tcBorders>
          </w:tcPr>
          <w:p w14:paraId="3CA91AC1" w14:textId="77777777" w:rsidR="00C7289C" w:rsidRPr="00C7289C" w:rsidRDefault="00C7289C" w:rsidP="00C7289C">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i/>
                <w:iCs/>
                <w:sz w:val="16"/>
                <w:szCs w:val="16"/>
              </w:rPr>
            </w:pPr>
            <w:r w:rsidRPr="00C7289C">
              <w:rPr>
                <w:rFonts w:asciiTheme="majorBidi" w:eastAsia="Calibri" w:hAnsiTheme="majorBidi" w:cstheme="majorBidi"/>
                <w:i/>
                <w:iCs/>
                <w:sz w:val="16"/>
                <w:szCs w:val="16"/>
              </w:rPr>
              <w:t>HDL</w:t>
            </w:r>
          </w:p>
        </w:tc>
        <w:tc>
          <w:tcPr>
            <w:tcW w:w="1071" w:type="dxa"/>
            <w:tcBorders>
              <w:top w:val="single" w:sz="4" w:space="0" w:color="auto"/>
              <w:left w:val="single" w:sz="4" w:space="0" w:color="auto"/>
              <w:bottom w:val="single" w:sz="4" w:space="0" w:color="auto"/>
              <w:right w:val="single" w:sz="4" w:space="0" w:color="auto"/>
            </w:tcBorders>
          </w:tcPr>
          <w:p w14:paraId="3E7437E1" w14:textId="77777777" w:rsidR="00C7289C" w:rsidRPr="00C7289C" w:rsidRDefault="00C7289C" w:rsidP="00C7289C">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i/>
                <w:iCs/>
                <w:sz w:val="16"/>
                <w:szCs w:val="16"/>
              </w:rPr>
            </w:pPr>
            <w:r w:rsidRPr="00C7289C">
              <w:rPr>
                <w:rFonts w:asciiTheme="majorBidi" w:eastAsia="Calibri" w:hAnsiTheme="majorBidi" w:cstheme="majorBidi"/>
                <w:i/>
                <w:iCs/>
                <w:sz w:val="16"/>
                <w:szCs w:val="16"/>
              </w:rPr>
              <w:t>TG</w:t>
            </w:r>
          </w:p>
        </w:tc>
        <w:tc>
          <w:tcPr>
            <w:tcW w:w="1443" w:type="dxa"/>
            <w:tcBorders>
              <w:top w:val="single" w:sz="4" w:space="0" w:color="auto"/>
              <w:left w:val="single" w:sz="4" w:space="0" w:color="auto"/>
              <w:bottom w:val="single" w:sz="4" w:space="0" w:color="auto"/>
              <w:right w:val="single" w:sz="4" w:space="0" w:color="auto"/>
            </w:tcBorders>
          </w:tcPr>
          <w:p w14:paraId="0B907D72" w14:textId="77777777" w:rsidR="00C7289C" w:rsidRPr="00C7289C" w:rsidRDefault="00C7289C" w:rsidP="00C7289C">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i/>
                <w:iCs/>
                <w:sz w:val="16"/>
                <w:szCs w:val="16"/>
                <w:rtl/>
                <w:lang w:bidi="ar-IQ"/>
              </w:rPr>
            </w:pPr>
            <w:r w:rsidRPr="00C7289C">
              <w:rPr>
                <w:rFonts w:asciiTheme="majorBidi" w:eastAsia="Calibri" w:hAnsiTheme="majorBidi" w:cstheme="majorBidi"/>
                <w:i/>
                <w:iCs/>
                <w:sz w:val="16"/>
                <w:szCs w:val="16"/>
              </w:rPr>
              <w:t>Cholesterol</w:t>
            </w:r>
          </w:p>
        </w:tc>
        <w:tc>
          <w:tcPr>
            <w:tcW w:w="1233" w:type="dxa"/>
            <w:tcBorders>
              <w:top w:val="single" w:sz="4" w:space="0" w:color="auto"/>
              <w:left w:val="single" w:sz="4" w:space="0" w:color="auto"/>
              <w:bottom w:val="single" w:sz="4" w:space="0" w:color="auto"/>
              <w:right w:val="single" w:sz="4" w:space="0" w:color="auto"/>
            </w:tcBorders>
          </w:tcPr>
          <w:p w14:paraId="41293590" w14:textId="77777777" w:rsidR="00C7289C" w:rsidRPr="00C7289C" w:rsidRDefault="00C7289C" w:rsidP="00C7289C">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i/>
                <w:iCs/>
                <w:sz w:val="16"/>
                <w:szCs w:val="16"/>
                <w:rtl/>
                <w:lang w:bidi="ar-IQ"/>
              </w:rPr>
            </w:pPr>
            <w:r w:rsidRPr="00C7289C">
              <w:rPr>
                <w:rFonts w:asciiTheme="majorBidi" w:eastAsia="Calibri" w:hAnsiTheme="majorBidi" w:cstheme="majorBidi"/>
                <w:i/>
                <w:iCs/>
                <w:sz w:val="16"/>
                <w:szCs w:val="16"/>
              </w:rPr>
              <w:t>HbA1c</w:t>
            </w:r>
          </w:p>
        </w:tc>
        <w:tc>
          <w:tcPr>
            <w:tcW w:w="1279" w:type="dxa"/>
            <w:tcBorders>
              <w:top w:val="single" w:sz="4" w:space="0" w:color="auto"/>
              <w:left w:val="single" w:sz="4" w:space="0" w:color="auto"/>
              <w:bottom w:val="single" w:sz="4" w:space="0" w:color="auto"/>
              <w:right w:val="single" w:sz="4" w:space="0" w:color="auto"/>
            </w:tcBorders>
          </w:tcPr>
          <w:p w14:paraId="64F8A329" w14:textId="77777777" w:rsidR="00C7289C" w:rsidRPr="00C7289C" w:rsidRDefault="00C7289C" w:rsidP="00C7289C">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rtl/>
                <w:lang w:bidi="ar-IQ"/>
              </w:rPr>
            </w:pPr>
            <w:r w:rsidRPr="00C7289C">
              <w:rPr>
                <w:rFonts w:asciiTheme="majorBidi" w:eastAsia="Calibri" w:hAnsiTheme="majorBidi" w:cstheme="majorBidi"/>
                <w:sz w:val="16"/>
                <w:szCs w:val="16"/>
              </w:rPr>
              <w:t>Statistical variables</w:t>
            </w:r>
          </w:p>
        </w:tc>
        <w:tc>
          <w:tcPr>
            <w:tcW w:w="2000" w:type="dxa"/>
            <w:gridSpan w:val="2"/>
            <w:tcBorders>
              <w:top w:val="single" w:sz="4" w:space="0" w:color="auto"/>
              <w:left w:val="single" w:sz="4" w:space="0" w:color="auto"/>
              <w:bottom w:val="single" w:sz="4" w:space="0" w:color="auto"/>
              <w:right w:val="single" w:sz="4" w:space="0" w:color="auto"/>
            </w:tcBorders>
          </w:tcPr>
          <w:p w14:paraId="31985188" w14:textId="77777777" w:rsidR="00C7289C" w:rsidRPr="00C7289C" w:rsidRDefault="00C7289C" w:rsidP="00C7289C">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i/>
                <w:iCs/>
                <w:sz w:val="16"/>
                <w:szCs w:val="16"/>
                <w:rtl/>
                <w:lang w:bidi="ar-IQ"/>
              </w:rPr>
            </w:pPr>
            <w:r w:rsidRPr="00C7289C">
              <w:rPr>
                <w:rFonts w:asciiTheme="majorBidi" w:eastAsia="Calibri" w:hAnsiTheme="majorBidi" w:cstheme="majorBidi"/>
                <w:i/>
                <w:iCs/>
                <w:sz w:val="16"/>
                <w:szCs w:val="16"/>
              </w:rPr>
              <w:t>Parameters</w:t>
            </w:r>
          </w:p>
        </w:tc>
      </w:tr>
      <w:bookmarkEnd w:id="4"/>
      <w:tr w:rsidR="00C7289C" w:rsidRPr="00C7289C" w14:paraId="34F585DA" w14:textId="77777777" w:rsidTr="00FB4AA7">
        <w:trPr>
          <w:gridBefore w:val="1"/>
          <w:cnfStyle w:val="000000100000" w:firstRow="0" w:lastRow="0" w:firstColumn="0" w:lastColumn="0" w:oddVBand="0" w:evenVBand="0" w:oddHBand="1" w:evenHBand="0" w:firstRowFirstColumn="0" w:firstRowLastColumn="0" w:lastRowFirstColumn="0" w:lastRowLastColumn="0"/>
          <w:wBefore w:w="84" w:type="dxa"/>
          <w:trHeight w:val="223"/>
          <w:jc w:val="center"/>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tcPr>
          <w:p w14:paraId="3951FEEC" w14:textId="77777777" w:rsidR="00C7289C" w:rsidRPr="00C7289C" w:rsidRDefault="00C7289C" w:rsidP="00C7289C">
            <w:pPr>
              <w:spacing w:after="160" w:line="259" w:lineRule="auto"/>
              <w:jc w:val="both"/>
              <w:rPr>
                <w:rFonts w:asciiTheme="majorBidi" w:eastAsia="Calibri" w:hAnsiTheme="majorBidi" w:cstheme="majorBidi"/>
                <w:sz w:val="16"/>
                <w:szCs w:val="16"/>
              </w:rPr>
            </w:pPr>
          </w:p>
        </w:tc>
        <w:tc>
          <w:tcPr>
            <w:tcW w:w="1074" w:type="dxa"/>
            <w:tcBorders>
              <w:top w:val="single" w:sz="4" w:space="0" w:color="auto"/>
              <w:left w:val="single" w:sz="4" w:space="0" w:color="auto"/>
              <w:bottom w:val="single" w:sz="4" w:space="0" w:color="auto"/>
              <w:right w:val="single" w:sz="4" w:space="0" w:color="auto"/>
            </w:tcBorders>
          </w:tcPr>
          <w:p w14:paraId="19AD6380" w14:textId="77777777" w:rsidR="00C7289C" w:rsidRPr="00C7289C" w:rsidRDefault="00C7289C" w:rsidP="00C7289C">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rtl/>
                <w:lang w:bidi="ar-IQ"/>
              </w:rPr>
            </w:pPr>
          </w:p>
        </w:tc>
        <w:tc>
          <w:tcPr>
            <w:tcW w:w="1071" w:type="dxa"/>
            <w:tcBorders>
              <w:top w:val="single" w:sz="4" w:space="0" w:color="auto"/>
              <w:left w:val="single" w:sz="4" w:space="0" w:color="auto"/>
              <w:bottom w:val="single" w:sz="4" w:space="0" w:color="auto"/>
              <w:right w:val="single" w:sz="4" w:space="0" w:color="auto"/>
            </w:tcBorders>
          </w:tcPr>
          <w:p w14:paraId="2BCEEF15" w14:textId="77777777" w:rsidR="00C7289C" w:rsidRPr="00C7289C" w:rsidRDefault="00C7289C" w:rsidP="00C7289C">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rPr>
            </w:pPr>
          </w:p>
        </w:tc>
        <w:tc>
          <w:tcPr>
            <w:tcW w:w="1443" w:type="dxa"/>
            <w:tcBorders>
              <w:top w:val="single" w:sz="4" w:space="0" w:color="auto"/>
              <w:left w:val="single" w:sz="4" w:space="0" w:color="auto"/>
              <w:bottom w:val="single" w:sz="4" w:space="0" w:color="auto"/>
              <w:right w:val="single" w:sz="4" w:space="0" w:color="auto"/>
            </w:tcBorders>
          </w:tcPr>
          <w:p w14:paraId="3CB6BA57" w14:textId="77777777" w:rsidR="00C7289C" w:rsidRPr="00C7289C" w:rsidRDefault="00C7289C" w:rsidP="00C7289C">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rPr>
            </w:pPr>
          </w:p>
        </w:tc>
        <w:tc>
          <w:tcPr>
            <w:tcW w:w="1233" w:type="dxa"/>
            <w:tcBorders>
              <w:top w:val="single" w:sz="4" w:space="0" w:color="auto"/>
              <w:left w:val="single" w:sz="4" w:space="0" w:color="auto"/>
              <w:bottom w:val="single" w:sz="4" w:space="0" w:color="auto"/>
              <w:right w:val="single" w:sz="4" w:space="0" w:color="auto"/>
            </w:tcBorders>
          </w:tcPr>
          <w:p w14:paraId="491780E9" w14:textId="77777777" w:rsidR="00C7289C" w:rsidRPr="00C7289C" w:rsidRDefault="00C7289C" w:rsidP="00C7289C">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rPr>
            </w:pPr>
            <w:r w:rsidRPr="00C7289C">
              <w:rPr>
                <w:rFonts w:asciiTheme="majorBidi" w:eastAsia="Calibri" w:hAnsiTheme="majorBidi" w:cstheme="majorBidi"/>
                <w:sz w:val="16"/>
                <w:szCs w:val="16"/>
              </w:rPr>
              <w:t>0.580</w:t>
            </w:r>
          </w:p>
        </w:tc>
        <w:tc>
          <w:tcPr>
            <w:tcW w:w="1279" w:type="dxa"/>
            <w:tcBorders>
              <w:top w:val="single" w:sz="4" w:space="0" w:color="auto"/>
              <w:left w:val="single" w:sz="4" w:space="0" w:color="auto"/>
              <w:bottom w:val="single" w:sz="4" w:space="0" w:color="auto"/>
              <w:right w:val="single" w:sz="4" w:space="0" w:color="auto"/>
            </w:tcBorders>
          </w:tcPr>
          <w:p w14:paraId="25B9344D" w14:textId="77777777" w:rsidR="00C7289C" w:rsidRPr="00C7289C" w:rsidRDefault="00C7289C" w:rsidP="00C7289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16"/>
                <w:szCs w:val="16"/>
              </w:rPr>
            </w:pPr>
            <w:r w:rsidRPr="00C7289C">
              <w:rPr>
                <w:rFonts w:asciiTheme="majorBidi" w:eastAsia="Calibri" w:hAnsiTheme="majorBidi" w:cstheme="majorBidi"/>
                <w:b/>
                <w:bCs/>
                <w:sz w:val="16"/>
                <w:szCs w:val="16"/>
              </w:rPr>
              <w:t>R</w:t>
            </w:r>
          </w:p>
        </w:tc>
        <w:tc>
          <w:tcPr>
            <w:tcW w:w="2000" w:type="dxa"/>
            <w:gridSpan w:val="2"/>
            <w:vMerge w:val="restart"/>
            <w:tcBorders>
              <w:top w:val="single" w:sz="4" w:space="0" w:color="auto"/>
              <w:left w:val="single" w:sz="4" w:space="0" w:color="auto"/>
              <w:bottom w:val="single" w:sz="4" w:space="0" w:color="auto"/>
              <w:right w:val="single" w:sz="4" w:space="0" w:color="auto"/>
            </w:tcBorders>
          </w:tcPr>
          <w:p w14:paraId="4D1836A7" w14:textId="77777777" w:rsidR="00C7289C" w:rsidRPr="00C7289C" w:rsidRDefault="00C7289C" w:rsidP="00C7289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i/>
                <w:iCs/>
                <w:sz w:val="16"/>
                <w:szCs w:val="16"/>
              </w:rPr>
            </w:pPr>
            <w:r w:rsidRPr="00C7289C">
              <w:rPr>
                <w:rFonts w:asciiTheme="majorBidi" w:eastAsia="Calibri" w:hAnsiTheme="majorBidi" w:cstheme="majorBidi"/>
                <w:b/>
                <w:bCs/>
                <w:i/>
                <w:iCs/>
                <w:sz w:val="16"/>
                <w:szCs w:val="16"/>
              </w:rPr>
              <w:t>Cholesterol</w:t>
            </w:r>
          </w:p>
        </w:tc>
      </w:tr>
      <w:tr w:rsidR="00C7289C" w:rsidRPr="00C7289C" w14:paraId="6BEEFC5E" w14:textId="77777777" w:rsidTr="00FB4AA7">
        <w:trPr>
          <w:gridBefore w:val="1"/>
          <w:wBefore w:w="84" w:type="dxa"/>
          <w:trHeight w:val="158"/>
          <w:jc w:val="center"/>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tcPr>
          <w:p w14:paraId="4A1CC639" w14:textId="77777777" w:rsidR="00C7289C" w:rsidRPr="00C7289C" w:rsidRDefault="00C7289C" w:rsidP="00C7289C">
            <w:pPr>
              <w:spacing w:after="160" w:line="259" w:lineRule="auto"/>
              <w:jc w:val="both"/>
              <w:rPr>
                <w:rFonts w:asciiTheme="majorBidi" w:eastAsia="Calibri" w:hAnsiTheme="majorBidi" w:cstheme="majorBidi"/>
                <w:sz w:val="16"/>
                <w:szCs w:val="16"/>
              </w:rPr>
            </w:pPr>
          </w:p>
        </w:tc>
        <w:tc>
          <w:tcPr>
            <w:tcW w:w="1074" w:type="dxa"/>
            <w:tcBorders>
              <w:top w:val="single" w:sz="4" w:space="0" w:color="auto"/>
              <w:left w:val="single" w:sz="4" w:space="0" w:color="auto"/>
              <w:bottom w:val="single" w:sz="4" w:space="0" w:color="auto"/>
              <w:right w:val="single" w:sz="4" w:space="0" w:color="auto"/>
            </w:tcBorders>
          </w:tcPr>
          <w:p w14:paraId="4CED643B" w14:textId="77777777" w:rsidR="00C7289C" w:rsidRPr="00C7289C" w:rsidRDefault="00C7289C" w:rsidP="00C7289C">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vertAlign w:val="superscript"/>
                <w:rtl/>
                <w:lang w:bidi="ar-IQ"/>
              </w:rPr>
            </w:pPr>
          </w:p>
        </w:tc>
        <w:tc>
          <w:tcPr>
            <w:tcW w:w="1071" w:type="dxa"/>
            <w:tcBorders>
              <w:top w:val="single" w:sz="4" w:space="0" w:color="auto"/>
              <w:left w:val="single" w:sz="4" w:space="0" w:color="auto"/>
              <w:bottom w:val="single" w:sz="4" w:space="0" w:color="auto"/>
              <w:right w:val="single" w:sz="4" w:space="0" w:color="auto"/>
            </w:tcBorders>
          </w:tcPr>
          <w:p w14:paraId="4A2AF803" w14:textId="77777777" w:rsidR="00C7289C" w:rsidRPr="00C7289C" w:rsidRDefault="00C7289C" w:rsidP="00C7289C">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vertAlign w:val="superscript"/>
              </w:rPr>
            </w:pPr>
          </w:p>
        </w:tc>
        <w:tc>
          <w:tcPr>
            <w:tcW w:w="1443" w:type="dxa"/>
            <w:tcBorders>
              <w:top w:val="single" w:sz="4" w:space="0" w:color="auto"/>
              <w:left w:val="single" w:sz="4" w:space="0" w:color="auto"/>
              <w:bottom w:val="single" w:sz="4" w:space="0" w:color="auto"/>
              <w:right w:val="single" w:sz="4" w:space="0" w:color="auto"/>
            </w:tcBorders>
          </w:tcPr>
          <w:p w14:paraId="6D7956FD" w14:textId="77777777" w:rsidR="00C7289C" w:rsidRPr="00C7289C" w:rsidRDefault="00C7289C" w:rsidP="00C7289C">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vertAlign w:val="superscript"/>
              </w:rPr>
            </w:pPr>
          </w:p>
        </w:tc>
        <w:tc>
          <w:tcPr>
            <w:tcW w:w="1233" w:type="dxa"/>
            <w:tcBorders>
              <w:top w:val="single" w:sz="4" w:space="0" w:color="auto"/>
              <w:left w:val="single" w:sz="4" w:space="0" w:color="auto"/>
              <w:bottom w:val="single" w:sz="4" w:space="0" w:color="auto"/>
              <w:right w:val="single" w:sz="4" w:space="0" w:color="auto"/>
            </w:tcBorders>
          </w:tcPr>
          <w:p w14:paraId="630B2830" w14:textId="77777777" w:rsidR="00C7289C" w:rsidRPr="00C7289C" w:rsidRDefault="00C7289C" w:rsidP="00C7289C">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vertAlign w:val="superscript"/>
                <w:rtl/>
                <w:lang w:bidi="ar-IQ"/>
              </w:rPr>
            </w:pPr>
            <w:r w:rsidRPr="00C7289C">
              <w:rPr>
                <w:rFonts w:asciiTheme="majorBidi" w:eastAsia="Calibri" w:hAnsiTheme="majorBidi" w:cstheme="majorBidi"/>
                <w:sz w:val="16"/>
                <w:szCs w:val="16"/>
              </w:rPr>
              <w:t>0.000</w:t>
            </w:r>
            <w:r w:rsidRPr="00C7289C">
              <w:rPr>
                <w:rFonts w:asciiTheme="majorBidi" w:eastAsia="Calibri" w:hAnsiTheme="majorBidi" w:cstheme="majorBidi"/>
                <w:sz w:val="16"/>
                <w:szCs w:val="16"/>
                <w:vertAlign w:val="superscript"/>
              </w:rPr>
              <w:t>**</w:t>
            </w:r>
          </w:p>
        </w:tc>
        <w:tc>
          <w:tcPr>
            <w:tcW w:w="1279" w:type="dxa"/>
            <w:tcBorders>
              <w:top w:val="single" w:sz="4" w:space="0" w:color="auto"/>
              <w:left w:val="single" w:sz="4" w:space="0" w:color="auto"/>
              <w:bottom w:val="single" w:sz="4" w:space="0" w:color="auto"/>
              <w:right w:val="single" w:sz="4" w:space="0" w:color="auto"/>
            </w:tcBorders>
          </w:tcPr>
          <w:p w14:paraId="3E119214" w14:textId="77777777" w:rsidR="00C7289C" w:rsidRPr="00C7289C" w:rsidRDefault="00C7289C" w:rsidP="00C7289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sz w:val="16"/>
                <w:szCs w:val="16"/>
              </w:rPr>
            </w:pPr>
            <w:r w:rsidRPr="00C7289C">
              <w:rPr>
                <w:rFonts w:asciiTheme="majorBidi" w:eastAsia="Calibri" w:hAnsiTheme="majorBidi" w:cstheme="majorBidi"/>
                <w:b/>
                <w:bCs/>
                <w:sz w:val="16"/>
                <w:szCs w:val="16"/>
              </w:rPr>
              <w:t>P</w:t>
            </w:r>
          </w:p>
        </w:tc>
        <w:tc>
          <w:tcPr>
            <w:tcW w:w="2000" w:type="dxa"/>
            <w:gridSpan w:val="2"/>
            <w:vMerge/>
            <w:tcBorders>
              <w:top w:val="single" w:sz="4" w:space="0" w:color="auto"/>
              <w:left w:val="single" w:sz="4" w:space="0" w:color="auto"/>
              <w:bottom w:val="single" w:sz="4" w:space="0" w:color="auto"/>
              <w:right w:val="single" w:sz="4" w:space="0" w:color="auto"/>
            </w:tcBorders>
          </w:tcPr>
          <w:p w14:paraId="431DDE89" w14:textId="77777777" w:rsidR="00C7289C" w:rsidRPr="00C7289C" w:rsidRDefault="00C7289C" w:rsidP="00C7289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i/>
                <w:iCs/>
                <w:sz w:val="16"/>
                <w:szCs w:val="16"/>
              </w:rPr>
            </w:pPr>
          </w:p>
        </w:tc>
      </w:tr>
      <w:tr w:rsidR="00C7289C" w:rsidRPr="00C7289C" w14:paraId="409787DC" w14:textId="77777777" w:rsidTr="00FB4AA7">
        <w:trPr>
          <w:gridBefore w:val="1"/>
          <w:cnfStyle w:val="000000100000" w:firstRow="0" w:lastRow="0" w:firstColumn="0" w:lastColumn="0" w:oddVBand="0" w:evenVBand="0" w:oddHBand="1" w:evenHBand="0" w:firstRowFirstColumn="0" w:firstRowLastColumn="0" w:lastRowFirstColumn="0" w:lastRowLastColumn="0"/>
          <w:wBefore w:w="84" w:type="dxa"/>
          <w:trHeight w:val="230"/>
          <w:jc w:val="center"/>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tcPr>
          <w:p w14:paraId="4A5490BE" w14:textId="77777777" w:rsidR="00C7289C" w:rsidRPr="00C7289C" w:rsidRDefault="00C7289C" w:rsidP="00C7289C">
            <w:pPr>
              <w:spacing w:after="160" w:line="259" w:lineRule="auto"/>
              <w:jc w:val="both"/>
              <w:rPr>
                <w:rFonts w:asciiTheme="majorBidi" w:eastAsia="Calibri" w:hAnsiTheme="majorBidi" w:cstheme="majorBidi"/>
                <w:sz w:val="16"/>
                <w:szCs w:val="16"/>
                <w:rtl/>
                <w:lang w:bidi="ar-IQ"/>
              </w:rPr>
            </w:pPr>
          </w:p>
        </w:tc>
        <w:tc>
          <w:tcPr>
            <w:tcW w:w="1074" w:type="dxa"/>
            <w:tcBorders>
              <w:top w:val="single" w:sz="4" w:space="0" w:color="auto"/>
              <w:left w:val="single" w:sz="4" w:space="0" w:color="auto"/>
              <w:bottom w:val="single" w:sz="4" w:space="0" w:color="auto"/>
              <w:right w:val="single" w:sz="4" w:space="0" w:color="auto"/>
            </w:tcBorders>
          </w:tcPr>
          <w:p w14:paraId="2941A6C3" w14:textId="77777777" w:rsidR="00C7289C" w:rsidRPr="00C7289C" w:rsidRDefault="00C7289C" w:rsidP="00C7289C">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rPr>
            </w:pPr>
          </w:p>
        </w:tc>
        <w:tc>
          <w:tcPr>
            <w:tcW w:w="1071" w:type="dxa"/>
            <w:tcBorders>
              <w:top w:val="single" w:sz="4" w:space="0" w:color="auto"/>
              <w:left w:val="single" w:sz="4" w:space="0" w:color="auto"/>
              <w:bottom w:val="single" w:sz="4" w:space="0" w:color="auto"/>
              <w:right w:val="single" w:sz="4" w:space="0" w:color="auto"/>
            </w:tcBorders>
          </w:tcPr>
          <w:p w14:paraId="56A7433B" w14:textId="77777777" w:rsidR="00C7289C" w:rsidRPr="00C7289C" w:rsidRDefault="00C7289C" w:rsidP="00C7289C">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rtl/>
                <w:lang w:bidi="ar-IQ"/>
              </w:rPr>
            </w:pPr>
          </w:p>
        </w:tc>
        <w:tc>
          <w:tcPr>
            <w:tcW w:w="1443" w:type="dxa"/>
            <w:tcBorders>
              <w:top w:val="single" w:sz="4" w:space="0" w:color="auto"/>
              <w:left w:val="single" w:sz="4" w:space="0" w:color="auto"/>
              <w:bottom w:val="single" w:sz="4" w:space="0" w:color="auto"/>
              <w:right w:val="single" w:sz="4" w:space="0" w:color="auto"/>
            </w:tcBorders>
          </w:tcPr>
          <w:p w14:paraId="69CB17B5" w14:textId="77777777" w:rsidR="00C7289C" w:rsidRPr="00C7289C" w:rsidRDefault="00C7289C" w:rsidP="00C7289C">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rPr>
            </w:pPr>
            <w:r w:rsidRPr="00C7289C">
              <w:rPr>
                <w:rFonts w:asciiTheme="majorBidi" w:eastAsia="Calibri" w:hAnsiTheme="majorBidi" w:cstheme="majorBidi"/>
                <w:sz w:val="16"/>
                <w:szCs w:val="16"/>
              </w:rPr>
              <w:t>0.421</w:t>
            </w:r>
          </w:p>
        </w:tc>
        <w:tc>
          <w:tcPr>
            <w:tcW w:w="1233" w:type="dxa"/>
            <w:tcBorders>
              <w:top w:val="single" w:sz="4" w:space="0" w:color="auto"/>
              <w:left w:val="single" w:sz="4" w:space="0" w:color="auto"/>
              <w:bottom w:val="single" w:sz="4" w:space="0" w:color="auto"/>
              <w:right w:val="single" w:sz="4" w:space="0" w:color="auto"/>
            </w:tcBorders>
          </w:tcPr>
          <w:p w14:paraId="2F595C76" w14:textId="77777777" w:rsidR="00C7289C" w:rsidRPr="00C7289C" w:rsidRDefault="00C7289C" w:rsidP="00C7289C">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rPr>
            </w:pPr>
            <w:r w:rsidRPr="00C7289C">
              <w:rPr>
                <w:rFonts w:asciiTheme="majorBidi" w:eastAsia="Calibri" w:hAnsiTheme="majorBidi" w:cstheme="majorBidi"/>
                <w:sz w:val="16"/>
                <w:szCs w:val="16"/>
              </w:rPr>
              <w:t>0.572</w:t>
            </w:r>
          </w:p>
        </w:tc>
        <w:tc>
          <w:tcPr>
            <w:tcW w:w="1279" w:type="dxa"/>
            <w:tcBorders>
              <w:top w:val="single" w:sz="4" w:space="0" w:color="auto"/>
              <w:left w:val="single" w:sz="4" w:space="0" w:color="auto"/>
              <w:bottom w:val="single" w:sz="4" w:space="0" w:color="auto"/>
              <w:right w:val="single" w:sz="4" w:space="0" w:color="auto"/>
            </w:tcBorders>
          </w:tcPr>
          <w:p w14:paraId="123CEF51" w14:textId="77777777" w:rsidR="00C7289C" w:rsidRPr="00C7289C" w:rsidRDefault="00C7289C" w:rsidP="00C7289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16"/>
                <w:szCs w:val="16"/>
              </w:rPr>
            </w:pPr>
            <w:r w:rsidRPr="00C7289C">
              <w:rPr>
                <w:rFonts w:asciiTheme="majorBidi" w:eastAsia="Calibri" w:hAnsiTheme="majorBidi" w:cstheme="majorBidi"/>
                <w:b/>
                <w:bCs/>
                <w:sz w:val="16"/>
                <w:szCs w:val="16"/>
              </w:rPr>
              <w:t>R</w:t>
            </w:r>
          </w:p>
        </w:tc>
        <w:tc>
          <w:tcPr>
            <w:tcW w:w="2000" w:type="dxa"/>
            <w:gridSpan w:val="2"/>
            <w:vMerge w:val="restart"/>
            <w:tcBorders>
              <w:top w:val="single" w:sz="4" w:space="0" w:color="auto"/>
              <w:left w:val="single" w:sz="4" w:space="0" w:color="auto"/>
              <w:bottom w:val="single" w:sz="4" w:space="0" w:color="auto"/>
              <w:right w:val="single" w:sz="4" w:space="0" w:color="auto"/>
            </w:tcBorders>
          </w:tcPr>
          <w:p w14:paraId="46B59EBD" w14:textId="77777777" w:rsidR="00C7289C" w:rsidRPr="00C7289C" w:rsidRDefault="00C7289C" w:rsidP="00C7289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i/>
                <w:iCs/>
                <w:sz w:val="16"/>
                <w:szCs w:val="16"/>
                <w:rtl/>
                <w:lang w:bidi="ar-IQ"/>
              </w:rPr>
            </w:pPr>
            <w:r w:rsidRPr="00C7289C">
              <w:rPr>
                <w:rFonts w:asciiTheme="majorBidi" w:eastAsia="Calibri" w:hAnsiTheme="majorBidi" w:cstheme="majorBidi"/>
                <w:b/>
                <w:bCs/>
                <w:i/>
                <w:iCs/>
                <w:sz w:val="16"/>
                <w:szCs w:val="16"/>
              </w:rPr>
              <w:t>TG</w:t>
            </w:r>
          </w:p>
        </w:tc>
      </w:tr>
      <w:tr w:rsidR="00C7289C" w:rsidRPr="00C7289C" w14:paraId="5F3EBFE9" w14:textId="77777777" w:rsidTr="00FB4AA7">
        <w:trPr>
          <w:gridBefore w:val="1"/>
          <w:wBefore w:w="84" w:type="dxa"/>
          <w:trHeight w:val="100"/>
          <w:jc w:val="center"/>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tcPr>
          <w:p w14:paraId="1043DC8A" w14:textId="77777777" w:rsidR="00C7289C" w:rsidRPr="00C7289C" w:rsidRDefault="00C7289C" w:rsidP="00C7289C">
            <w:pPr>
              <w:spacing w:after="160" w:line="259" w:lineRule="auto"/>
              <w:jc w:val="both"/>
              <w:rPr>
                <w:rFonts w:asciiTheme="majorBidi" w:eastAsia="Calibri" w:hAnsiTheme="majorBidi" w:cstheme="majorBidi"/>
                <w:sz w:val="16"/>
                <w:szCs w:val="16"/>
              </w:rPr>
            </w:pPr>
          </w:p>
        </w:tc>
        <w:tc>
          <w:tcPr>
            <w:tcW w:w="1074" w:type="dxa"/>
            <w:tcBorders>
              <w:top w:val="single" w:sz="4" w:space="0" w:color="auto"/>
              <w:left w:val="single" w:sz="4" w:space="0" w:color="auto"/>
              <w:bottom w:val="single" w:sz="4" w:space="0" w:color="auto"/>
              <w:right w:val="single" w:sz="4" w:space="0" w:color="auto"/>
            </w:tcBorders>
          </w:tcPr>
          <w:p w14:paraId="167056E7" w14:textId="77777777" w:rsidR="00C7289C" w:rsidRPr="00C7289C" w:rsidRDefault="00C7289C" w:rsidP="00C7289C">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vertAlign w:val="superscript"/>
              </w:rPr>
            </w:pPr>
          </w:p>
        </w:tc>
        <w:tc>
          <w:tcPr>
            <w:tcW w:w="1071" w:type="dxa"/>
            <w:tcBorders>
              <w:top w:val="single" w:sz="4" w:space="0" w:color="auto"/>
              <w:left w:val="single" w:sz="4" w:space="0" w:color="auto"/>
              <w:bottom w:val="single" w:sz="4" w:space="0" w:color="auto"/>
              <w:right w:val="single" w:sz="4" w:space="0" w:color="auto"/>
            </w:tcBorders>
          </w:tcPr>
          <w:p w14:paraId="6EC29B4E" w14:textId="77777777" w:rsidR="00C7289C" w:rsidRPr="00C7289C" w:rsidRDefault="00C7289C" w:rsidP="00C7289C">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rPr>
            </w:pPr>
          </w:p>
        </w:tc>
        <w:tc>
          <w:tcPr>
            <w:tcW w:w="1443" w:type="dxa"/>
            <w:tcBorders>
              <w:top w:val="single" w:sz="4" w:space="0" w:color="auto"/>
              <w:left w:val="single" w:sz="4" w:space="0" w:color="auto"/>
              <w:bottom w:val="single" w:sz="4" w:space="0" w:color="auto"/>
              <w:right w:val="single" w:sz="4" w:space="0" w:color="auto"/>
            </w:tcBorders>
          </w:tcPr>
          <w:p w14:paraId="3ACCF2CD" w14:textId="77777777" w:rsidR="00C7289C" w:rsidRPr="00C7289C" w:rsidRDefault="00C7289C" w:rsidP="00C7289C">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rPr>
            </w:pPr>
            <w:r w:rsidRPr="00C7289C">
              <w:rPr>
                <w:rFonts w:asciiTheme="majorBidi" w:eastAsia="Calibri" w:hAnsiTheme="majorBidi" w:cstheme="majorBidi"/>
                <w:sz w:val="16"/>
                <w:szCs w:val="16"/>
              </w:rPr>
              <w:t>0.048*</w:t>
            </w:r>
          </w:p>
        </w:tc>
        <w:tc>
          <w:tcPr>
            <w:tcW w:w="1233" w:type="dxa"/>
            <w:tcBorders>
              <w:top w:val="single" w:sz="4" w:space="0" w:color="auto"/>
              <w:left w:val="single" w:sz="4" w:space="0" w:color="auto"/>
              <w:bottom w:val="single" w:sz="4" w:space="0" w:color="auto"/>
              <w:right w:val="single" w:sz="4" w:space="0" w:color="auto"/>
            </w:tcBorders>
          </w:tcPr>
          <w:p w14:paraId="638B78DD" w14:textId="77777777" w:rsidR="00C7289C" w:rsidRPr="00C7289C" w:rsidRDefault="00C7289C" w:rsidP="00C7289C">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rPr>
            </w:pPr>
            <w:r w:rsidRPr="00C7289C">
              <w:rPr>
                <w:rFonts w:asciiTheme="majorBidi" w:eastAsia="Calibri" w:hAnsiTheme="majorBidi" w:cstheme="majorBidi"/>
                <w:sz w:val="16"/>
                <w:szCs w:val="16"/>
              </w:rPr>
              <w:t>0.000**</w:t>
            </w:r>
          </w:p>
        </w:tc>
        <w:tc>
          <w:tcPr>
            <w:tcW w:w="1279" w:type="dxa"/>
            <w:tcBorders>
              <w:top w:val="single" w:sz="4" w:space="0" w:color="auto"/>
              <w:left w:val="single" w:sz="4" w:space="0" w:color="auto"/>
              <w:bottom w:val="single" w:sz="4" w:space="0" w:color="auto"/>
              <w:right w:val="single" w:sz="4" w:space="0" w:color="auto"/>
            </w:tcBorders>
          </w:tcPr>
          <w:p w14:paraId="78A8A0AE" w14:textId="77777777" w:rsidR="00C7289C" w:rsidRPr="00C7289C" w:rsidRDefault="00C7289C" w:rsidP="00C7289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sz w:val="16"/>
                <w:szCs w:val="16"/>
              </w:rPr>
            </w:pPr>
            <w:r w:rsidRPr="00C7289C">
              <w:rPr>
                <w:rFonts w:asciiTheme="majorBidi" w:eastAsia="Calibri" w:hAnsiTheme="majorBidi" w:cstheme="majorBidi"/>
                <w:b/>
                <w:bCs/>
                <w:sz w:val="16"/>
                <w:szCs w:val="16"/>
              </w:rPr>
              <w:t>P</w:t>
            </w:r>
          </w:p>
        </w:tc>
        <w:tc>
          <w:tcPr>
            <w:tcW w:w="2000" w:type="dxa"/>
            <w:gridSpan w:val="2"/>
            <w:vMerge/>
            <w:tcBorders>
              <w:top w:val="single" w:sz="4" w:space="0" w:color="auto"/>
              <w:left w:val="single" w:sz="4" w:space="0" w:color="auto"/>
              <w:bottom w:val="single" w:sz="4" w:space="0" w:color="auto"/>
              <w:right w:val="single" w:sz="4" w:space="0" w:color="auto"/>
            </w:tcBorders>
          </w:tcPr>
          <w:p w14:paraId="782930B6" w14:textId="77777777" w:rsidR="00C7289C" w:rsidRPr="00C7289C" w:rsidRDefault="00C7289C" w:rsidP="00C7289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i/>
                <w:iCs/>
                <w:sz w:val="16"/>
                <w:szCs w:val="16"/>
              </w:rPr>
            </w:pPr>
          </w:p>
        </w:tc>
      </w:tr>
      <w:tr w:rsidR="00C7289C" w:rsidRPr="00C7289C" w14:paraId="0855310B" w14:textId="77777777" w:rsidTr="00FB4AA7">
        <w:trPr>
          <w:gridBefore w:val="1"/>
          <w:cnfStyle w:val="000000100000" w:firstRow="0" w:lastRow="0" w:firstColumn="0" w:lastColumn="0" w:oddVBand="0" w:evenVBand="0" w:oddHBand="1" w:evenHBand="0" w:firstRowFirstColumn="0" w:firstRowLastColumn="0" w:lastRowFirstColumn="0" w:lastRowLastColumn="0"/>
          <w:wBefore w:w="84" w:type="dxa"/>
          <w:trHeight w:val="187"/>
          <w:jc w:val="center"/>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tcPr>
          <w:p w14:paraId="055528FC" w14:textId="77777777" w:rsidR="00C7289C" w:rsidRPr="00C7289C" w:rsidRDefault="00C7289C" w:rsidP="00C7289C">
            <w:pPr>
              <w:spacing w:after="160" w:line="259" w:lineRule="auto"/>
              <w:jc w:val="both"/>
              <w:rPr>
                <w:rFonts w:asciiTheme="majorBidi" w:eastAsia="Calibri" w:hAnsiTheme="majorBidi" w:cstheme="majorBidi"/>
                <w:sz w:val="16"/>
                <w:szCs w:val="16"/>
              </w:rPr>
            </w:pPr>
          </w:p>
        </w:tc>
        <w:tc>
          <w:tcPr>
            <w:tcW w:w="1074" w:type="dxa"/>
            <w:tcBorders>
              <w:top w:val="single" w:sz="4" w:space="0" w:color="auto"/>
              <w:left w:val="single" w:sz="4" w:space="0" w:color="auto"/>
              <w:bottom w:val="single" w:sz="4" w:space="0" w:color="auto"/>
              <w:right w:val="single" w:sz="4" w:space="0" w:color="auto"/>
            </w:tcBorders>
          </w:tcPr>
          <w:p w14:paraId="2F120F22" w14:textId="77777777" w:rsidR="00C7289C" w:rsidRPr="00C7289C" w:rsidRDefault="00C7289C" w:rsidP="00C7289C">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rPr>
            </w:pPr>
          </w:p>
        </w:tc>
        <w:tc>
          <w:tcPr>
            <w:tcW w:w="1071" w:type="dxa"/>
            <w:tcBorders>
              <w:top w:val="single" w:sz="4" w:space="0" w:color="auto"/>
              <w:left w:val="single" w:sz="4" w:space="0" w:color="auto"/>
              <w:bottom w:val="single" w:sz="4" w:space="0" w:color="auto"/>
              <w:right w:val="single" w:sz="4" w:space="0" w:color="auto"/>
            </w:tcBorders>
          </w:tcPr>
          <w:p w14:paraId="62DB5F0B" w14:textId="77777777" w:rsidR="00C7289C" w:rsidRPr="00C7289C" w:rsidRDefault="00C7289C" w:rsidP="00C7289C">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rPr>
            </w:pPr>
            <w:r w:rsidRPr="00C7289C">
              <w:rPr>
                <w:rFonts w:asciiTheme="majorBidi" w:eastAsia="Calibri" w:hAnsiTheme="majorBidi" w:cstheme="majorBidi"/>
                <w:sz w:val="16"/>
                <w:szCs w:val="16"/>
              </w:rPr>
              <w:t>-0.267</w:t>
            </w:r>
          </w:p>
        </w:tc>
        <w:tc>
          <w:tcPr>
            <w:tcW w:w="1443" w:type="dxa"/>
            <w:tcBorders>
              <w:top w:val="single" w:sz="4" w:space="0" w:color="auto"/>
              <w:left w:val="single" w:sz="4" w:space="0" w:color="auto"/>
              <w:bottom w:val="single" w:sz="4" w:space="0" w:color="auto"/>
              <w:right w:val="single" w:sz="4" w:space="0" w:color="auto"/>
            </w:tcBorders>
          </w:tcPr>
          <w:p w14:paraId="14DA2515" w14:textId="77777777" w:rsidR="00C7289C" w:rsidRPr="00C7289C" w:rsidRDefault="00C7289C" w:rsidP="00C7289C">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rPr>
            </w:pPr>
            <w:r w:rsidRPr="00C7289C">
              <w:rPr>
                <w:rFonts w:asciiTheme="majorBidi" w:eastAsia="Calibri" w:hAnsiTheme="majorBidi" w:cstheme="majorBidi"/>
                <w:sz w:val="16"/>
                <w:szCs w:val="16"/>
              </w:rPr>
              <w:t>-0.580</w:t>
            </w:r>
          </w:p>
        </w:tc>
        <w:tc>
          <w:tcPr>
            <w:tcW w:w="1233" w:type="dxa"/>
            <w:tcBorders>
              <w:top w:val="single" w:sz="4" w:space="0" w:color="auto"/>
              <w:left w:val="single" w:sz="4" w:space="0" w:color="auto"/>
              <w:bottom w:val="single" w:sz="4" w:space="0" w:color="auto"/>
              <w:right w:val="single" w:sz="4" w:space="0" w:color="auto"/>
            </w:tcBorders>
          </w:tcPr>
          <w:p w14:paraId="0FCD4251" w14:textId="77777777" w:rsidR="00C7289C" w:rsidRPr="00C7289C" w:rsidRDefault="00C7289C" w:rsidP="00C7289C">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rPr>
            </w:pPr>
            <w:r w:rsidRPr="00C7289C">
              <w:rPr>
                <w:rFonts w:asciiTheme="majorBidi" w:eastAsia="Calibri" w:hAnsiTheme="majorBidi" w:cstheme="majorBidi"/>
                <w:sz w:val="16"/>
                <w:szCs w:val="16"/>
              </w:rPr>
              <w:t>-0.331</w:t>
            </w:r>
          </w:p>
        </w:tc>
        <w:tc>
          <w:tcPr>
            <w:tcW w:w="1279" w:type="dxa"/>
            <w:tcBorders>
              <w:top w:val="single" w:sz="4" w:space="0" w:color="auto"/>
              <w:left w:val="single" w:sz="4" w:space="0" w:color="auto"/>
              <w:bottom w:val="single" w:sz="4" w:space="0" w:color="auto"/>
              <w:right w:val="single" w:sz="4" w:space="0" w:color="auto"/>
            </w:tcBorders>
          </w:tcPr>
          <w:p w14:paraId="5075CCEE" w14:textId="77777777" w:rsidR="00C7289C" w:rsidRPr="00C7289C" w:rsidRDefault="00C7289C" w:rsidP="00C7289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16"/>
                <w:szCs w:val="16"/>
              </w:rPr>
            </w:pPr>
            <w:r w:rsidRPr="00C7289C">
              <w:rPr>
                <w:rFonts w:asciiTheme="majorBidi" w:eastAsia="Calibri" w:hAnsiTheme="majorBidi" w:cstheme="majorBidi"/>
                <w:b/>
                <w:bCs/>
                <w:sz w:val="16"/>
                <w:szCs w:val="16"/>
              </w:rPr>
              <w:t>R</w:t>
            </w:r>
          </w:p>
        </w:tc>
        <w:tc>
          <w:tcPr>
            <w:tcW w:w="2000" w:type="dxa"/>
            <w:gridSpan w:val="2"/>
            <w:vMerge w:val="restart"/>
            <w:tcBorders>
              <w:top w:val="single" w:sz="4" w:space="0" w:color="auto"/>
              <w:left w:val="single" w:sz="4" w:space="0" w:color="auto"/>
              <w:bottom w:val="single" w:sz="4" w:space="0" w:color="auto"/>
              <w:right w:val="single" w:sz="4" w:space="0" w:color="auto"/>
            </w:tcBorders>
          </w:tcPr>
          <w:p w14:paraId="5243A671" w14:textId="77777777" w:rsidR="00C7289C" w:rsidRPr="00C7289C" w:rsidRDefault="00C7289C" w:rsidP="00C7289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i/>
                <w:iCs/>
                <w:sz w:val="16"/>
                <w:szCs w:val="16"/>
              </w:rPr>
            </w:pPr>
            <w:r w:rsidRPr="00C7289C">
              <w:rPr>
                <w:rFonts w:asciiTheme="majorBidi" w:eastAsia="Calibri" w:hAnsiTheme="majorBidi" w:cstheme="majorBidi"/>
                <w:b/>
                <w:bCs/>
                <w:i/>
                <w:iCs/>
                <w:sz w:val="16"/>
                <w:szCs w:val="16"/>
              </w:rPr>
              <w:t>HDL</w:t>
            </w:r>
          </w:p>
        </w:tc>
      </w:tr>
      <w:tr w:rsidR="00C7289C" w:rsidRPr="00C7289C" w14:paraId="3EC7D155" w14:textId="77777777" w:rsidTr="00FB4AA7">
        <w:trPr>
          <w:gridBefore w:val="1"/>
          <w:wBefore w:w="84" w:type="dxa"/>
          <w:trHeight w:val="123"/>
          <w:jc w:val="center"/>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tcPr>
          <w:p w14:paraId="47472D5D" w14:textId="77777777" w:rsidR="00C7289C" w:rsidRPr="00C7289C" w:rsidRDefault="00C7289C" w:rsidP="00C7289C">
            <w:pPr>
              <w:spacing w:after="160" w:line="259" w:lineRule="auto"/>
              <w:jc w:val="both"/>
              <w:rPr>
                <w:rFonts w:asciiTheme="majorBidi" w:eastAsia="Calibri" w:hAnsiTheme="majorBidi" w:cstheme="majorBidi"/>
                <w:sz w:val="16"/>
                <w:szCs w:val="16"/>
              </w:rPr>
            </w:pPr>
          </w:p>
        </w:tc>
        <w:tc>
          <w:tcPr>
            <w:tcW w:w="1074" w:type="dxa"/>
            <w:tcBorders>
              <w:top w:val="single" w:sz="4" w:space="0" w:color="auto"/>
              <w:left w:val="single" w:sz="4" w:space="0" w:color="auto"/>
              <w:bottom w:val="single" w:sz="4" w:space="0" w:color="auto"/>
              <w:right w:val="single" w:sz="4" w:space="0" w:color="auto"/>
            </w:tcBorders>
          </w:tcPr>
          <w:p w14:paraId="10A435BC" w14:textId="77777777" w:rsidR="00C7289C" w:rsidRPr="00C7289C" w:rsidRDefault="00C7289C" w:rsidP="00C7289C">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rPr>
            </w:pPr>
          </w:p>
        </w:tc>
        <w:tc>
          <w:tcPr>
            <w:tcW w:w="1071" w:type="dxa"/>
            <w:tcBorders>
              <w:top w:val="single" w:sz="4" w:space="0" w:color="auto"/>
              <w:left w:val="single" w:sz="4" w:space="0" w:color="auto"/>
              <w:bottom w:val="single" w:sz="4" w:space="0" w:color="auto"/>
              <w:right w:val="single" w:sz="4" w:space="0" w:color="auto"/>
            </w:tcBorders>
          </w:tcPr>
          <w:p w14:paraId="06AE24D3" w14:textId="77777777" w:rsidR="00C7289C" w:rsidRPr="00C7289C" w:rsidRDefault="00C7289C" w:rsidP="00C7289C">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rPr>
            </w:pPr>
            <w:r w:rsidRPr="00C7289C">
              <w:rPr>
                <w:rFonts w:asciiTheme="majorBidi" w:eastAsia="Calibri" w:hAnsiTheme="majorBidi" w:cstheme="majorBidi"/>
                <w:sz w:val="16"/>
                <w:szCs w:val="16"/>
              </w:rPr>
              <w:t>0.178</w:t>
            </w:r>
            <w:r w:rsidRPr="00C7289C">
              <w:rPr>
                <w:rFonts w:asciiTheme="majorBidi" w:eastAsia="Calibri" w:hAnsiTheme="majorBidi" w:cstheme="majorBidi"/>
                <w:sz w:val="16"/>
                <w:szCs w:val="16"/>
                <w:vertAlign w:val="superscript"/>
              </w:rPr>
              <w:t>ns</w:t>
            </w:r>
          </w:p>
        </w:tc>
        <w:tc>
          <w:tcPr>
            <w:tcW w:w="1443" w:type="dxa"/>
            <w:tcBorders>
              <w:top w:val="single" w:sz="4" w:space="0" w:color="auto"/>
              <w:left w:val="single" w:sz="4" w:space="0" w:color="auto"/>
              <w:bottom w:val="single" w:sz="4" w:space="0" w:color="auto"/>
              <w:right w:val="single" w:sz="4" w:space="0" w:color="auto"/>
            </w:tcBorders>
          </w:tcPr>
          <w:p w14:paraId="61C7569E" w14:textId="77777777" w:rsidR="00C7289C" w:rsidRPr="00C7289C" w:rsidRDefault="00C7289C" w:rsidP="00C7289C">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rPr>
            </w:pPr>
            <w:r w:rsidRPr="00C7289C">
              <w:rPr>
                <w:rFonts w:asciiTheme="majorBidi" w:eastAsia="Calibri" w:hAnsiTheme="majorBidi" w:cstheme="majorBidi"/>
                <w:sz w:val="16"/>
                <w:szCs w:val="16"/>
              </w:rPr>
              <w:t>0.000**</w:t>
            </w:r>
          </w:p>
        </w:tc>
        <w:tc>
          <w:tcPr>
            <w:tcW w:w="1233" w:type="dxa"/>
            <w:tcBorders>
              <w:top w:val="single" w:sz="4" w:space="0" w:color="auto"/>
              <w:left w:val="single" w:sz="4" w:space="0" w:color="auto"/>
              <w:bottom w:val="single" w:sz="4" w:space="0" w:color="auto"/>
              <w:right w:val="single" w:sz="4" w:space="0" w:color="auto"/>
            </w:tcBorders>
          </w:tcPr>
          <w:p w14:paraId="3752CC6E" w14:textId="77777777" w:rsidR="00C7289C" w:rsidRPr="00C7289C" w:rsidRDefault="00C7289C" w:rsidP="00C7289C">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rPr>
            </w:pPr>
            <w:r w:rsidRPr="00C7289C">
              <w:rPr>
                <w:rFonts w:asciiTheme="majorBidi" w:eastAsia="Calibri" w:hAnsiTheme="majorBidi" w:cstheme="majorBidi"/>
                <w:sz w:val="16"/>
                <w:szCs w:val="16"/>
              </w:rPr>
              <w:t>0.047*</w:t>
            </w:r>
          </w:p>
        </w:tc>
        <w:tc>
          <w:tcPr>
            <w:tcW w:w="1279" w:type="dxa"/>
            <w:tcBorders>
              <w:top w:val="single" w:sz="4" w:space="0" w:color="auto"/>
              <w:left w:val="single" w:sz="4" w:space="0" w:color="auto"/>
              <w:bottom w:val="single" w:sz="4" w:space="0" w:color="auto"/>
              <w:right w:val="single" w:sz="4" w:space="0" w:color="auto"/>
            </w:tcBorders>
          </w:tcPr>
          <w:p w14:paraId="7E797A6A" w14:textId="77777777" w:rsidR="00C7289C" w:rsidRPr="00C7289C" w:rsidRDefault="00C7289C" w:rsidP="00C7289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sz w:val="16"/>
                <w:szCs w:val="16"/>
                <w:rtl/>
                <w:lang w:bidi="ar-IQ"/>
              </w:rPr>
            </w:pPr>
            <w:r w:rsidRPr="00C7289C">
              <w:rPr>
                <w:rFonts w:asciiTheme="majorBidi" w:eastAsia="Calibri" w:hAnsiTheme="majorBidi" w:cstheme="majorBidi"/>
                <w:b/>
                <w:bCs/>
                <w:sz w:val="16"/>
                <w:szCs w:val="16"/>
              </w:rPr>
              <w:t>P</w:t>
            </w:r>
          </w:p>
        </w:tc>
        <w:tc>
          <w:tcPr>
            <w:tcW w:w="2000" w:type="dxa"/>
            <w:gridSpan w:val="2"/>
            <w:vMerge/>
            <w:tcBorders>
              <w:top w:val="single" w:sz="4" w:space="0" w:color="auto"/>
              <w:left w:val="single" w:sz="4" w:space="0" w:color="auto"/>
              <w:bottom w:val="single" w:sz="4" w:space="0" w:color="auto"/>
              <w:right w:val="single" w:sz="4" w:space="0" w:color="auto"/>
            </w:tcBorders>
          </w:tcPr>
          <w:p w14:paraId="155A2846" w14:textId="77777777" w:rsidR="00C7289C" w:rsidRPr="00C7289C" w:rsidRDefault="00C7289C" w:rsidP="00C7289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i/>
                <w:iCs/>
                <w:sz w:val="16"/>
                <w:szCs w:val="16"/>
                <w:rtl/>
                <w:lang w:bidi="ar-IQ"/>
              </w:rPr>
            </w:pPr>
          </w:p>
        </w:tc>
      </w:tr>
      <w:tr w:rsidR="00C7289C" w:rsidRPr="00C7289C" w14:paraId="3E6FD2D0" w14:textId="77777777" w:rsidTr="00FB4AA7">
        <w:trPr>
          <w:gridBefore w:val="1"/>
          <w:cnfStyle w:val="000000100000" w:firstRow="0" w:lastRow="0" w:firstColumn="0" w:lastColumn="0" w:oddVBand="0" w:evenVBand="0" w:oddHBand="1" w:evenHBand="0" w:firstRowFirstColumn="0" w:firstRowLastColumn="0" w:lastRowFirstColumn="0" w:lastRowLastColumn="0"/>
          <w:wBefore w:w="84" w:type="dxa"/>
          <w:trHeight w:val="192"/>
          <w:jc w:val="center"/>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tcPr>
          <w:p w14:paraId="12B683CC" w14:textId="77777777" w:rsidR="00C7289C" w:rsidRPr="00C7289C" w:rsidRDefault="00C7289C" w:rsidP="00C7289C">
            <w:pPr>
              <w:spacing w:after="160" w:line="259" w:lineRule="auto"/>
              <w:jc w:val="both"/>
              <w:rPr>
                <w:rFonts w:asciiTheme="majorBidi" w:eastAsia="Calibri" w:hAnsiTheme="majorBidi" w:cstheme="majorBidi"/>
                <w:sz w:val="16"/>
                <w:szCs w:val="16"/>
                <w:rtl/>
                <w:lang w:bidi="ar-IQ"/>
              </w:rPr>
            </w:pPr>
          </w:p>
        </w:tc>
        <w:tc>
          <w:tcPr>
            <w:tcW w:w="1074" w:type="dxa"/>
            <w:tcBorders>
              <w:top w:val="single" w:sz="4" w:space="0" w:color="auto"/>
              <w:left w:val="single" w:sz="4" w:space="0" w:color="auto"/>
              <w:bottom w:val="single" w:sz="4" w:space="0" w:color="auto"/>
              <w:right w:val="single" w:sz="4" w:space="0" w:color="auto"/>
            </w:tcBorders>
          </w:tcPr>
          <w:p w14:paraId="7EEADB62" w14:textId="77777777" w:rsidR="00C7289C" w:rsidRPr="00C7289C" w:rsidRDefault="00C7289C" w:rsidP="00C7289C">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rPr>
            </w:pPr>
            <w:r w:rsidRPr="00C7289C">
              <w:rPr>
                <w:rFonts w:asciiTheme="majorBidi" w:eastAsia="Calibri" w:hAnsiTheme="majorBidi" w:cstheme="majorBidi"/>
                <w:sz w:val="16"/>
                <w:szCs w:val="16"/>
              </w:rPr>
              <w:t>-0.455</w:t>
            </w:r>
          </w:p>
        </w:tc>
        <w:tc>
          <w:tcPr>
            <w:tcW w:w="1071" w:type="dxa"/>
            <w:tcBorders>
              <w:top w:val="single" w:sz="4" w:space="0" w:color="auto"/>
              <w:left w:val="single" w:sz="4" w:space="0" w:color="auto"/>
              <w:bottom w:val="single" w:sz="4" w:space="0" w:color="auto"/>
              <w:right w:val="single" w:sz="4" w:space="0" w:color="auto"/>
            </w:tcBorders>
          </w:tcPr>
          <w:p w14:paraId="12EF3A3D" w14:textId="77777777" w:rsidR="00C7289C" w:rsidRPr="00C7289C" w:rsidRDefault="00C7289C" w:rsidP="00C7289C">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rPr>
            </w:pPr>
            <w:r w:rsidRPr="00C7289C">
              <w:rPr>
                <w:rFonts w:asciiTheme="majorBidi" w:eastAsia="Calibri" w:hAnsiTheme="majorBidi" w:cstheme="majorBidi"/>
                <w:sz w:val="16"/>
                <w:szCs w:val="16"/>
              </w:rPr>
              <w:t>0.421</w:t>
            </w:r>
          </w:p>
        </w:tc>
        <w:tc>
          <w:tcPr>
            <w:tcW w:w="1443" w:type="dxa"/>
            <w:tcBorders>
              <w:top w:val="single" w:sz="4" w:space="0" w:color="auto"/>
              <w:left w:val="single" w:sz="4" w:space="0" w:color="auto"/>
              <w:bottom w:val="single" w:sz="4" w:space="0" w:color="auto"/>
              <w:right w:val="single" w:sz="4" w:space="0" w:color="auto"/>
            </w:tcBorders>
          </w:tcPr>
          <w:p w14:paraId="7E99DE8B" w14:textId="77777777" w:rsidR="00C7289C" w:rsidRPr="00C7289C" w:rsidRDefault="00C7289C" w:rsidP="00C7289C">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rPr>
            </w:pPr>
            <w:r w:rsidRPr="00C7289C">
              <w:rPr>
                <w:rFonts w:asciiTheme="majorBidi" w:eastAsia="Calibri" w:hAnsiTheme="majorBidi" w:cstheme="majorBidi"/>
                <w:sz w:val="16"/>
                <w:szCs w:val="16"/>
              </w:rPr>
              <w:t>0.329</w:t>
            </w:r>
          </w:p>
        </w:tc>
        <w:tc>
          <w:tcPr>
            <w:tcW w:w="1233" w:type="dxa"/>
            <w:tcBorders>
              <w:top w:val="single" w:sz="4" w:space="0" w:color="auto"/>
              <w:left w:val="single" w:sz="4" w:space="0" w:color="auto"/>
              <w:bottom w:val="single" w:sz="4" w:space="0" w:color="auto"/>
              <w:right w:val="single" w:sz="4" w:space="0" w:color="auto"/>
            </w:tcBorders>
          </w:tcPr>
          <w:p w14:paraId="6FFB7706" w14:textId="77777777" w:rsidR="00C7289C" w:rsidRPr="00C7289C" w:rsidRDefault="00C7289C" w:rsidP="00C7289C">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rPr>
            </w:pPr>
            <w:r w:rsidRPr="00C7289C">
              <w:rPr>
                <w:rFonts w:asciiTheme="majorBidi" w:eastAsia="Calibri" w:hAnsiTheme="majorBidi" w:cstheme="majorBidi"/>
                <w:sz w:val="16"/>
                <w:szCs w:val="16"/>
              </w:rPr>
              <w:t>0.424</w:t>
            </w:r>
          </w:p>
        </w:tc>
        <w:tc>
          <w:tcPr>
            <w:tcW w:w="1279" w:type="dxa"/>
            <w:tcBorders>
              <w:top w:val="single" w:sz="4" w:space="0" w:color="auto"/>
              <w:left w:val="single" w:sz="4" w:space="0" w:color="auto"/>
              <w:bottom w:val="single" w:sz="4" w:space="0" w:color="auto"/>
              <w:right w:val="single" w:sz="4" w:space="0" w:color="auto"/>
            </w:tcBorders>
          </w:tcPr>
          <w:p w14:paraId="1D121D30" w14:textId="77777777" w:rsidR="00C7289C" w:rsidRPr="00C7289C" w:rsidRDefault="00C7289C" w:rsidP="00C7289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16"/>
                <w:szCs w:val="16"/>
              </w:rPr>
            </w:pPr>
            <w:r w:rsidRPr="00C7289C">
              <w:rPr>
                <w:rFonts w:asciiTheme="majorBidi" w:eastAsia="Calibri" w:hAnsiTheme="majorBidi" w:cstheme="majorBidi"/>
                <w:b/>
                <w:bCs/>
                <w:sz w:val="16"/>
                <w:szCs w:val="16"/>
              </w:rPr>
              <w:t>R</w:t>
            </w:r>
          </w:p>
        </w:tc>
        <w:tc>
          <w:tcPr>
            <w:tcW w:w="2000" w:type="dxa"/>
            <w:gridSpan w:val="2"/>
            <w:vMerge w:val="restart"/>
            <w:tcBorders>
              <w:top w:val="single" w:sz="4" w:space="0" w:color="auto"/>
              <w:left w:val="single" w:sz="4" w:space="0" w:color="auto"/>
              <w:bottom w:val="single" w:sz="4" w:space="0" w:color="auto"/>
              <w:right w:val="single" w:sz="4" w:space="0" w:color="auto"/>
            </w:tcBorders>
          </w:tcPr>
          <w:p w14:paraId="5AF68597" w14:textId="77777777" w:rsidR="00C7289C" w:rsidRPr="00C7289C" w:rsidRDefault="00C7289C" w:rsidP="00C7289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i/>
                <w:iCs/>
                <w:sz w:val="16"/>
                <w:szCs w:val="16"/>
              </w:rPr>
            </w:pPr>
            <w:r w:rsidRPr="00C7289C">
              <w:rPr>
                <w:rFonts w:asciiTheme="majorBidi" w:eastAsia="Calibri" w:hAnsiTheme="majorBidi" w:cstheme="majorBidi"/>
                <w:b/>
                <w:bCs/>
                <w:i/>
                <w:iCs/>
                <w:sz w:val="16"/>
                <w:szCs w:val="16"/>
              </w:rPr>
              <w:t>LDL</w:t>
            </w:r>
          </w:p>
        </w:tc>
      </w:tr>
      <w:tr w:rsidR="00C7289C" w:rsidRPr="00C7289C" w14:paraId="6F93563C" w14:textId="77777777" w:rsidTr="00FB4AA7">
        <w:trPr>
          <w:gridBefore w:val="1"/>
          <w:wBefore w:w="84" w:type="dxa"/>
          <w:trHeight w:val="223"/>
          <w:jc w:val="center"/>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tcPr>
          <w:p w14:paraId="62F7510C" w14:textId="77777777" w:rsidR="00C7289C" w:rsidRPr="00C7289C" w:rsidRDefault="00C7289C" w:rsidP="00C7289C">
            <w:pPr>
              <w:spacing w:after="160" w:line="259" w:lineRule="auto"/>
              <w:jc w:val="both"/>
              <w:rPr>
                <w:rFonts w:asciiTheme="majorBidi" w:eastAsia="Calibri" w:hAnsiTheme="majorBidi" w:cstheme="majorBidi"/>
                <w:sz w:val="16"/>
                <w:szCs w:val="16"/>
                <w:rtl/>
                <w:lang w:bidi="ar-IQ"/>
              </w:rPr>
            </w:pPr>
          </w:p>
        </w:tc>
        <w:tc>
          <w:tcPr>
            <w:tcW w:w="1074" w:type="dxa"/>
            <w:tcBorders>
              <w:top w:val="single" w:sz="4" w:space="0" w:color="auto"/>
              <w:left w:val="single" w:sz="4" w:space="0" w:color="auto"/>
              <w:bottom w:val="single" w:sz="4" w:space="0" w:color="auto"/>
              <w:right w:val="single" w:sz="4" w:space="0" w:color="auto"/>
            </w:tcBorders>
          </w:tcPr>
          <w:p w14:paraId="44ED313F" w14:textId="77777777" w:rsidR="00C7289C" w:rsidRPr="00C7289C" w:rsidRDefault="00C7289C" w:rsidP="00C7289C">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rPr>
            </w:pPr>
            <w:r w:rsidRPr="00C7289C">
              <w:rPr>
                <w:rFonts w:asciiTheme="majorBidi" w:eastAsia="Calibri" w:hAnsiTheme="majorBidi" w:cstheme="majorBidi"/>
                <w:sz w:val="16"/>
                <w:szCs w:val="16"/>
              </w:rPr>
              <w:t>0.050</w:t>
            </w:r>
            <w:r w:rsidRPr="00C7289C">
              <w:rPr>
                <w:rFonts w:asciiTheme="majorBidi" w:eastAsia="Calibri" w:hAnsiTheme="majorBidi" w:cstheme="majorBidi"/>
                <w:sz w:val="16"/>
                <w:szCs w:val="16"/>
                <w:vertAlign w:val="superscript"/>
              </w:rPr>
              <w:t>*</w:t>
            </w:r>
          </w:p>
        </w:tc>
        <w:tc>
          <w:tcPr>
            <w:tcW w:w="1071" w:type="dxa"/>
            <w:tcBorders>
              <w:top w:val="single" w:sz="4" w:space="0" w:color="auto"/>
              <w:left w:val="single" w:sz="4" w:space="0" w:color="auto"/>
              <w:bottom w:val="single" w:sz="4" w:space="0" w:color="auto"/>
              <w:right w:val="single" w:sz="4" w:space="0" w:color="auto"/>
            </w:tcBorders>
          </w:tcPr>
          <w:p w14:paraId="5A870957" w14:textId="77777777" w:rsidR="00C7289C" w:rsidRPr="00C7289C" w:rsidRDefault="00C7289C" w:rsidP="00C7289C">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rPr>
            </w:pPr>
            <w:r w:rsidRPr="00C7289C">
              <w:rPr>
                <w:rFonts w:asciiTheme="majorBidi" w:eastAsia="Calibri" w:hAnsiTheme="majorBidi" w:cstheme="majorBidi"/>
                <w:sz w:val="16"/>
                <w:szCs w:val="16"/>
              </w:rPr>
              <w:t>0.063</w:t>
            </w:r>
            <w:r w:rsidRPr="00C7289C">
              <w:rPr>
                <w:rFonts w:asciiTheme="majorBidi" w:eastAsia="Calibri" w:hAnsiTheme="majorBidi" w:cstheme="majorBidi"/>
                <w:sz w:val="16"/>
                <w:szCs w:val="16"/>
                <w:vertAlign w:val="superscript"/>
              </w:rPr>
              <w:t>*</w:t>
            </w:r>
          </w:p>
        </w:tc>
        <w:tc>
          <w:tcPr>
            <w:tcW w:w="1443" w:type="dxa"/>
            <w:tcBorders>
              <w:top w:val="single" w:sz="4" w:space="0" w:color="auto"/>
              <w:left w:val="single" w:sz="4" w:space="0" w:color="auto"/>
              <w:bottom w:val="single" w:sz="4" w:space="0" w:color="auto"/>
              <w:right w:val="single" w:sz="4" w:space="0" w:color="auto"/>
            </w:tcBorders>
          </w:tcPr>
          <w:p w14:paraId="097E2514" w14:textId="77777777" w:rsidR="00C7289C" w:rsidRPr="00C7289C" w:rsidRDefault="00C7289C" w:rsidP="00C7289C">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rPr>
            </w:pPr>
            <w:r w:rsidRPr="00C7289C">
              <w:rPr>
                <w:rFonts w:asciiTheme="majorBidi" w:eastAsia="Calibri" w:hAnsiTheme="majorBidi" w:cstheme="majorBidi"/>
                <w:sz w:val="16"/>
                <w:szCs w:val="16"/>
              </w:rPr>
              <w:t>0.067*</w:t>
            </w:r>
          </w:p>
        </w:tc>
        <w:tc>
          <w:tcPr>
            <w:tcW w:w="1233" w:type="dxa"/>
            <w:tcBorders>
              <w:top w:val="single" w:sz="4" w:space="0" w:color="auto"/>
              <w:left w:val="single" w:sz="4" w:space="0" w:color="auto"/>
              <w:bottom w:val="single" w:sz="4" w:space="0" w:color="auto"/>
              <w:right w:val="single" w:sz="4" w:space="0" w:color="auto"/>
            </w:tcBorders>
          </w:tcPr>
          <w:p w14:paraId="476114E8" w14:textId="77777777" w:rsidR="00C7289C" w:rsidRPr="00C7289C" w:rsidRDefault="00C7289C" w:rsidP="00C7289C">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rPr>
            </w:pPr>
            <w:r w:rsidRPr="00C7289C">
              <w:rPr>
                <w:rFonts w:asciiTheme="majorBidi" w:eastAsia="Calibri" w:hAnsiTheme="majorBidi" w:cstheme="majorBidi"/>
                <w:sz w:val="16"/>
                <w:szCs w:val="16"/>
              </w:rPr>
              <w:t>0.032</w:t>
            </w:r>
            <w:r w:rsidRPr="00C7289C">
              <w:rPr>
                <w:rFonts w:asciiTheme="majorBidi" w:eastAsia="Calibri" w:hAnsiTheme="majorBidi" w:cstheme="majorBidi"/>
                <w:sz w:val="16"/>
                <w:szCs w:val="16"/>
                <w:vertAlign w:val="superscript"/>
              </w:rPr>
              <w:t>*</w:t>
            </w:r>
          </w:p>
        </w:tc>
        <w:tc>
          <w:tcPr>
            <w:tcW w:w="1279" w:type="dxa"/>
            <w:tcBorders>
              <w:top w:val="single" w:sz="4" w:space="0" w:color="auto"/>
              <w:left w:val="single" w:sz="4" w:space="0" w:color="auto"/>
              <w:bottom w:val="single" w:sz="4" w:space="0" w:color="auto"/>
              <w:right w:val="single" w:sz="4" w:space="0" w:color="auto"/>
            </w:tcBorders>
          </w:tcPr>
          <w:p w14:paraId="726BDB4D" w14:textId="77777777" w:rsidR="00C7289C" w:rsidRPr="00C7289C" w:rsidRDefault="00C7289C" w:rsidP="00C7289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sz w:val="16"/>
                <w:szCs w:val="16"/>
              </w:rPr>
            </w:pPr>
            <w:r w:rsidRPr="00C7289C">
              <w:rPr>
                <w:rFonts w:asciiTheme="majorBidi" w:eastAsia="Calibri" w:hAnsiTheme="majorBidi" w:cstheme="majorBidi"/>
                <w:b/>
                <w:bCs/>
                <w:sz w:val="16"/>
                <w:szCs w:val="16"/>
              </w:rPr>
              <w:t>P</w:t>
            </w:r>
          </w:p>
        </w:tc>
        <w:tc>
          <w:tcPr>
            <w:tcW w:w="2000" w:type="dxa"/>
            <w:gridSpan w:val="2"/>
            <w:vMerge/>
            <w:tcBorders>
              <w:top w:val="single" w:sz="4" w:space="0" w:color="auto"/>
              <w:left w:val="single" w:sz="4" w:space="0" w:color="auto"/>
              <w:bottom w:val="single" w:sz="4" w:space="0" w:color="auto"/>
              <w:right w:val="single" w:sz="4" w:space="0" w:color="auto"/>
            </w:tcBorders>
          </w:tcPr>
          <w:p w14:paraId="2EC8FCB4" w14:textId="77777777" w:rsidR="00C7289C" w:rsidRPr="00C7289C" w:rsidRDefault="00C7289C" w:rsidP="00C7289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i/>
                <w:iCs/>
                <w:sz w:val="16"/>
                <w:szCs w:val="16"/>
                <w:rtl/>
                <w:lang w:bidi="ar-IQ"/>
              </w:rPr>
            </w:pPr>
          </w:p>
        </w:tc>
      </w:tr>
      <w:tr w:rsidR="00C7289C" w:rsidRPr="00C7289C" w14:paraId="6A21998E" w14:textId="77777777" w:rsidTr="00FB4AA7">
        <w:trPr>
          <w:gridBefore w:val="1"/>
          <w:cnfStyle w:val="000000100000" w:firstRow="0" w:lastRow="0" w:firstColumn="0" w:lastColumn="0" w:oddVBand="0" w:evenVBand="0" w:oddHBand="1" w:evenHBand="0" w:firstRowFirstColumn="0" w:firstRowLastColumn="0" w:lastRowFirstColumn="0" w:lastRowLastColumn="0"/>
          <w:wBefore w:w="84" w:type="dxa"/>
          <w:trHeight w:val="194"/>
          <w:jc w:val="center"/>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tcPr>
          <w:p w14:paraId="02603BA1" w14:textId="77777777" w:rsidR="00C7289C" w:rsidRPr="00BE286C" w:rsidRDefault="00C7289C" w:rsidP="00C7289C">
            <w:pPr>
              <w:spacing w:after="160" w:line="259" w:lineRule="auto"/>
              <w:jc w:val="both"/>
              <w:rPr>
                <w:rFonts w:asciiTheme="majorBidi" w:eastAsia="Calibri" w:hAnsiTheme="majorBidi" w:cstheme="majorBidi"/>
                <w:b w:val="0"/>
                <w:bCs w:val="0"/>
                <w:sz w:val="16"/>
                <w:szCs w:val="16"/>
                <w:rtl/>
                <w:lang w:bidi="ar-IQ"/>
              </w:rPr>
            </w:pPr>
            <w:r w:rsidRPr="00BE286C">
              <w:rPr>
                <w:rFonts w:asciiTheme="majorBidi" w:eastAsia="Calibri" w:hAnsiTheme="majorBidi" w:cstheme="majorBidi"/>
                <w:sz w:val="16"/>
                <w:szCs w:val="16"/>
              </w:rPr>
              <w:t>0.547</w:t>
            </w:r>
          </w:p>
        </w:tc>
        <w:tc>
          <w:tcPr>
            <w:tcW w:w="1074" w:type="dxa"/>
            <w:tcBorders>
              <w:top w:val="single" w:sz="4" w:space="0" w:color="auto"/>
              <w:left w:val="single" w:sz="4" w:space="0" w:color="auto"/>
              <w:bottom w:val="single" w:sz="4" w:space="0" w:color="auto"/>
              <w:right w:val="single" w:sz="4" w:space="0" w:color="auto"/>
            </w:tcBorders>
          </w:tcPr>
          <w:p w14:paraId="40DC3E78" w14:textId="77777777" w:rsidR="00C7289C" w:rsidRPr="00C7289C" w:rsidRDefault="00C7289C" w:rsidP="00C7289C">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rPr>
            </w:pPr>
            <w:r w:rsidRPr="00C7289C">
              <w:rPr>
                <w:rFonts w:asciiTheme="majorBidi" w:eastAsia="Calibri" w:hAnsiTheme="majorBidi" w:cstheme="majorBidi"/>
                <w:sz w:val="16"/>
                <w:szCs w:val="16"/>
              </w:rPr>
              <w:t>-0.536</w:t>
            </w:r>
          </w:p>
        </w:tc>
        <w:tc>
          <w:tcPr>
            <w:tcW w:w="1071" w:type="dxa"/>
            <w:tcBorders>
              <w:top w:val="single" w:sz="4" w:space="0" w:color="auto"/>
              <w:left w:val="single" w:sz="4" w:space="0" w:color="auto"/>
              <w:bottom w:val="single" w:sz="4" w:space="0" w:color="auto"/>
              <w:right w:val="single" w:sz="4" w:space="0" w:color="auto"/>
            </w:tcBorders>
          </w:tcPr>
          <w:p w14:paraId="5C55572A" w14:textId="77777777" w:rsidR="00C7289C" w:rsidRPr="00C7289C" w:rsidRDefault="00C7289C" w:rsidP="00C7289C">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rPr>
            </w:pPr>
            <w:r w:rsidRPr="00C7289C">
              <w:rPr>
                <w:rFonts w:asciiTheme="majorBidi" w:eastAsia="Calibri" w:hAnsiTheme="majorBidi" w:cstheme="majorBidi"/>
                <w:sz w:val="16"/>
                <w:szCs w:val="16"/>
              </w:rPr>
              <w:t>0.540</w:t>
            </w:r>
          </w:p>
        </w:tc>
        <w:tc>
          <w:tcPr>
            <w:tcW w:w="1443" w:type="dxa"/>
            <w:tcBorders>
              <w:top w:val="single" w:sz="4" w:space="0" w:color="auto"/>
              <w:left w:val="single" w:sz="4" w:space="0" w:color="auto"/>
              <w:bottom w:val="single" w:sz="4" w:space="0" w:color="auto"/>
              <w:right w:val="single" w:sz="4" w:space="0" w:color="auto"/>
            </w:tcBorders>
          </w:tcPr>
          <w:p w14:paraId="50FDC15F" w14:textId="77777777" w:rsidR="00C7289C" w:rsidRPr="00C7289C" w:rsidRDefault="00C7289C" w:rsidP="00C7289C">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rPr>
            </w:pPr>
            <w:r w:rsidRPr="00C7289C">
              <w:rPr>
                <w:rFonts w:asciiTheme="majorBidi" w:eastAsia="Calibri" w:hAnsiTheme="majorBidi" w:cstheme="majorBidi"/>
                <w:sz w:val="16"/>
                <w:szCs w:val="16"/>
              </w:rPr>
              <w:t>0.523</w:t>
            </w:r>
          </w:p>
        </w:tc>
        <w:tc>
          <w:tcPr>
            <w:tcW w:w="1233" w:type="dxa"/>
            <w:tcBorders>
              <w:top w:val="single" w:sz="4" w:space="0" w:color="auto"/>
              <w:left w:val="single" w:sz="4" w:space="0" w:color="auto"/>
              <w:bottom w:val="single" w:sz="4" w:space="0" w:color="auto"/>
              <w:right w:val="single" w:sz="4" w:space="0" w:color="auto"/>
            </w:tcBorders>
          </w:tcPr>
          <w:p w14:paraId="31F02E8E" w14:textId="77777777" w:rsidR="00C7289C" w:rsidRPr="00C7289C" w:rsidRDefault="00C7289C" w:rsidP="00C7289C">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rPr>
            </w:pPr>
            <w:r w:rsidRPr="00C7289C">
              <w:rPr>
                <w:rFonts w:asciiTheme="majorBidi" w:eastAsia="Calibri" w:hAnsiTheme="majorBidi" w:cstheme="majorBidi"/>
                <w:sz w:val="16"/>
                <w:szCs w:val="16"/>
              </w:rPr>
              <w:t>0.587</w:t>
            </w:r>
          </w:p>
        </w:tc>
        <w:tc>
          <w:tcPr>
            <w:tcW w:w="1279" w:type="dxa"/>
            <w:tcBorders>
              <w:top w:val="single" w:sz="4" w:space="0" w:color="auto"/>
              <w:left w:val="single" w:sz="4" w:space="0" w:color="auto"/>
              <w:bottom w:val="single" w:sz="4" w:space="0" w:color="auto"/>
              <w:right w:val="single" w:sz="4" w:space="0" w:color="auto"/>
            </w:tcBorders>
          </w:tcPr>
          <w:p w14:paraId="6636DDA4" w14:textId="77777777" w:rsidR="00C7289C" w:rsidRPr="00C7289C" w:rsidRDefault="00C7289C" w:rsidP="00C7289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16"/>
                <w:szCs w:val="16"/>
              </w:rPr>
            </w:pPr>
            <w:r w:rsidRPr="00C7289C">
              <w:rPr>
                <w:rFonts w:asciiTheme="majorBidi" w:eastAsia="Calibri" w:hAnsiTheme="majorBidi" w:cstheme="majorBidi"/>
                <w:b/>
                <w:bCs/>
                <w:sz w:val="16"/>
                <w:szCs w:val="16"/>
              </w:rPr>
              <w:t>R</w:t>
            </w:r>
          </w:p>
        </w:tc>
        <w:tc>
          <w:tcPr>
            <w:tcW w:w="2000" w:type="dxa"/>
            <w:gridSpan w:val="2"/>
            <w:vMerge w:val="restart"/>
            <w:tcBorders>
              <w:top w:val="single" w:sz="4" w:space="0" w:color="auto"/>
              <w:left w:val="single" w:sz="4" w:space="0" w:color="auto"/>
              <w:bottom w:val="single" w:sz="4" w:space="0" w:color="auto"/>
              <w:right w:val="single" w:sz="4" w:space="0" w:color="auto"/>
            </w:tcBorders>
          </w:tcPr>
          <w:p w14:paraId="61E1D789" w14:textId="77777777" w:rsidR="00C7289C" w:rsidRPr="00C7289C" w:rsidRDefault="00C7289C" w:rsidP="00C7289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i/>
                <w:iCs/>
                <w:sz w:val="16"/>
                <w:szCs w:val="16"/>
              </w:rPr>
            </w:pPr>
            <w:r w:rsidRPr="00C7289C">
              <w:rPr>
                <w:rFonts w:asciiTheme="majorBidi" w:eastAsia="Calibri" w:hAnsiTheme="majorBidi" w:cstheme="majorBidi"/>
                <w:b/>
                <w:bCs/>
                <w:i/>
                <w:iCs/>
                <w:sz w:val="16"/>
                <w:szCs w:val="16"/>
              </w:rPr>
              <w:t>VLDL</w:t>
            </w:r>
          </w:p>
          <w:p w14:paraId="30167F62" w14:textId="77777777" w:rsidR="00C7289C" w:rsidRPr="00C7289C" w:rsidRDefault="00C7289C" w:rsidP="00C7289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i/>
                <w:iCs/>
                <w:sz w:val="16"/>
                <w:szCs w:val="16"/>
              </w:rPr>
            </w:pPr>
          </w:p>
        </w:tc>
      </w:tr>
      <w:tr w:rsidR="00C7289C" w:rsidRPr="00C7289C" w14:paraId="3D913A4F" w14:textId="77777777" w:rsidTr="00FB4AA7">
        <w:trPr>
          <w:gridBefore w:val="1"/>
          <w:wBefore w:w="84" w:type="dxa"/>
          <w:trHeight w:val="55"/>
          <w:jc w:val="center"/>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tcPr>
          <w:p w14:paraId="260CDD51" w14:textId="77777777" w:rsidR="00C7289C" w:rsidRPr="00BE286C" w:rsidRDefault="00C7289C" w:rsidP="00C7289C">
            <w:pPr>
              <w:spacing w:after="160" w:line="259" w:lineRule="auto"/>
              <w:jc w:val="both"/>
              <w:rPr>
                <w:rFonts w:asciiTheme="majorBidi" w:eastAsia="Calibri" w:hAnsiTheme="majorBidi" w:cstheme="majorBidi"/>
                <w:b w:val="0"/>
                <w:bCs w:val="0"/>
                <w:sz w:val="16"/>
                <w:szCs w:val="16"/>
                <w:rtl/>
                <w:lang w:bidi="ar-IQ"/>
              </w:rPr>
            </w:pPr>
            <w:r w:rsidRPr="00BE286C">
              <w:rPr>
                <w:rFonts w:asciiTheme="majorBidi" w:eastAsia="Calibri" w:hAnsiTheme="majorBidi" w:cstheme="majorBidi"/>
                <w:sz w:val="16"/>
                <w:szCs w:val="16"/>
              </w:rPr>
              <w:t>0.000</w:t>
            </w:r>
            <w:r w:rsidRPr="00BE286C">
              <w:rPr>
                <w:rFonts w:asciiTheme="majorBidi" w:eastAsia="Calibri" w:hAnsiTheme="majorBidi" w:cstheme="majorBidi"/>
                <w:sz w:val="16"/>
                <w:szCs w:val="16"/>
                <w:vertAlign w:val="superscript"/>
              </w:rPr>
              <w:t>**</w:t>
            </w:r>
          </w:p>
        </w:tc>
        <w:tc>
          <w:tcPr>
            <w:tcW w:w="1074" w:type="dxa"/>
            <w:tcBorders>
              <w:top w:val="single" w:sz="4" w:space="0" w:color="auto"/>
              <w:left w:val="single" w:sz="4" w:space="0" w:color="auto"/>
              <w:bottom w:val="single" w:sz="4" w:space="0" w:color="auto"/>
              <w:right w:val="single" w:sz="4" w:space="0" w:color="auto"/>
            </w:tcBorders>
          </w:tcPr>
          <w:p w14:paraId="56932226" w14:textId="77777777" w:rsidR="00C7289C" w:rsidRPr="00C7289C" w:rsidRDefault="00C7289C" w:rsidP="00C7289C">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rtl/>
                <w:lang w:bidi="ar-IQ"/>
              </w:rPr>
            </w:pPr>
            <w:r w:rsidRPr="00C7289C">
              <w:rPr>
                <w:rFonts w:asciiTheme="majorBidi" w:eastAsia="Calibri" w:hAnsiTheme="majorBidi" w:cstheme="majorBidi"/>
                <w:sz w:val="16"/>
                <w:szCs w:val="16"/>
              </w:rPr>
              <w:t>0.001**</w:t>
            </w:r>
          </w:p>
        </w:tc>
        <w:tc>
          <w:tcPr>
            <w:tcW w:w="1071" w:type="dxa"/>
            <w:tcBorders>
              <w:top w:val="single" w:sz="4" w:space="0" w:color="auto"/>
              <w:left w:val="single" w:sz="4" w:space="0" w:color="auto"/>
              <w:bottom w:val="single" w:sz="4" w:space="0" w:color="auto"/>
              <w:right w:val="single" w:sz="4" w:space="0" w:color="auto"/>
            </w:tcBorders>
          </w:tcPr>
          <w:p w14:paraId="6591EEB5" w14:textId="77777777" w:rsidR="00C7289C" w:rsidRPr="00C7289C" w:rsidRDefault="00C7289C" w:rsidP="00C7289C">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rtl/>
                <w:lang w:bidi="ar-IQ"/>
              </w:rPr>
            </w:pPr>
            <w:r w:rsidRPr="00C7289C">
              <w:rPr>
                <w:rFonts w:asciiTheme="majorBidi" w:eastAsia="Calibri" w:hAnsiTheme="majorBidi" w:cstheme="majorBidi"/>
                <w:sz w:val="16"/>
                <w:szCs w:val="16"/>
              </w:rPr>
              <w:t>0.001</w:t>
            </w:r>
            <w:r w:rsidRPr="00C7289C">
              <w:rPr>
                <w:rFonts w:asciiTheme="majorBidi" w:eastAsia="Calibri" w:hAnsiTheme="majorBidi" w:cstheme="majorBidi"/>
                <w:sz w:val="16"/>
                <w:szCs w:val="16"/>
                <w:vertAlign w:val="superscript"/>
              </w:rPr>
              <w:t>*</w:t>
            </w:r>
          </w:p>
        </w:tc>
        <w:tc>
          <w:tcPr>
            <w:tcW w:w="1443" w:type="dxa"/>
            <w:tcBorders>
              <w:top w:val="single" w:sz="4" w:space="0" w:color="auto"/>
              <w:left w:val="single" w:sz="4" w:space="0" w:color="auto"/>
              <w:bottom w:val="single" w:sz="4" w:space="0" w:color="auto"/>
              <w:right w:val="single" w:sz="4" w:space="0" w:color="auto"/>
            </w:tcBorders>
          </w:tcPr>
          <w:p w14:paraId="2A7F8CF7" w14:textId="77777777" w:rsidR="00C7289C" w:rsidRPr="00C7289C" w:rsidRDefault="00C7289C" w:rsidP="00C7289C">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rPr>
            </w:pPr>
            <w:r w:rsidRPr="00C7289C">
              <w:rPr>
                <w:rFonts w:asciiTheme="majorBidi" w:eastAsia="Calibri" w:hAnsiTheme="majorBidi" w:cstheme="majorBidi"/>
                <w:sz w:val="16"/>
                <w:szCs w:val="16"/>
              </w:rPr>
              <w:t>0.000**</w:t>
            </w:r>
          </w:p>
        </w:tc>
        <w:tc>
          <w:tcPr>
            <w:tcW w:w="1233" w:type="dxa"/>
            <w:tcBorders>
              <w:top w:val="single" w:sz="4" w:space="0" w:color="auto"/>
              <w:left w:val="single" w:sz="4" w:space="0" w:color="auto"/>
              <w:bottom w:val="single" w:sz="4" w:space="0" w:color="auto"/>
              <w:right w:val="single" w:sz="4" w:space="0" w:color="auto"/>
            </w:tcBorders>
          </w:tcPr>
          <w:p w14:paraId="7A4FB931" w14:textId="77777777" w:rsidR="00C7289C" w:rsidRPr="00C7289C" w:rsidRDefault="00C7289C" w:rsidP="00C7289C">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rtl/>
                <w:lang w:bidi="ar-IQ"/>
              </w:rPr>
            </w:pPr>
            <w:r w:rsidRPr="00C7289C">
              <w:rPr>
                <w:rFonts w:asciiTheme="majorBidi" w:eastAsia="Calibri" w:hAnsiTheme="majorBidi" w:cstheme="majorBidi"/>
                <w:sz w:val="16"/>
                <w:szCs w:val="16"/>
              </w:rPr>
              <w:t>0.000</w:t>
            </w:r>
            <w:r w:rsidRPr="00C7289C">
              <w:rPr>
                <w:rFonts w:asciiTheme="majorBidi" w:eastAsia="Calibri" w:hAnsiTheme="majorBidi" w:cstheme="majorBidi"/>
                <w:sz w:val="16"/>
                <w:szCs w:val="16"/>
                <w:vertAlign w:val="superscript"/>
              </w:rPr>
              <w:t>**</w:t>
            </w:r>
          </w:p>
        </w:tc>
        <w:tc>
          <w:tcPr>
            <w:tcW w:w="1279" w:type="dxa"/>
            <w:tcBorders>
              <w:top w:val="single" w:sz="4" w:space="0" w:color="auto"/>
              <w:left w:val="single" w:sz="4" w:space="0" w:color="auto"/>
              <w:bottom w:val="single" w:sz="4" w:space="0" w:color="auto"/>
              <w:right w:val="single" w:sz="4" w:space="0" w:color="auto"/>
            </w:tcBorders>
          </w:tcPr>
          <w:p w14:paraId="5F80885B" w14:textId="77777777" w:rsidR="00C7289C" w:rsidRPr="00C7289C" w:rsidRDefault="00C7289C" w:rsidP="00C7289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sz w:val="16"/>
                <w:szCs w:val="16"/>
              </w:rPr>
            </w:pPr>
            <w:r w:rsidRPr="00C7289C">
              <w:rPr>
                <w:rFonts w:asciiTheme="majorBidi" w:eastAsia="Calibri" w:hAnsiTheme="majorBidi" w:cstheme="majorBidi"/>
                <w:b/>
                <w:bCs/>
                <w:sz w:val="16"/>
                <w:szCs w:val="16"/>
              </w:rPr>
              <w:t>P</w:t>
            </w:r>
          </w:p>
        </w:tc>
        <w:tc>
          <w:tcPr>
            <w:tcW w:w="2000" w:type="dxa"/>
            <w:gridSpan w:val="2"/>
            <w:vMerge/>
            <w:tcBorders>
              <w:top w:val="single" w:sz="4" w:space="0" w:color="auto"/>
              <w:left w:val="single" w:sz="4" w:space="0" w:color="auto"/>
              <w:bottom w:val="single" w:sz="4" w:space="0" w:color="auto"/>
              <w:right w:val="single" w:sz="4" w:space="0" w:color="auto"/>
            </w:tcBorders>
          </w:tcPr>
          <w:p w14:paraId="60FBF920" w14:textId="77777777" w:rsidR="00C7289C" w:rsidRPr="00C7289C" w:rsidRDefault="00C7289C" w:rsidP="00C7289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i/>
                <w:iCs/>
                <w:sz w:val="16"/>
                <w:szCs w:val="16"/>
                <w:rtl/>
                <w:lang w:bidi="ar-IQ"/>
              </w:rPr>
            </w:pPr>
          </w:p>
        </w:tc>
      </w:tr>
      <w:tr w:rsidR="00C7289C" w:rsidRPr="00C7289C" w14:paraId="29DA28DD" w14:textId="77777777" w:rsidTr="00FB4AA7">
        <w:trPr>
          <w:gridBefore w:val="1"/>
          <w:cnfStyle w:val="000000100000" w:firstRow="0" w:lastRow="0" w:firstColumn="0" w:lastColumn="0" w:oddVBand="0" w:evenVBand="0" w:oddHBand="1" w:evenHBand="0" w:firstRowFirstColumn="0" w:firstRowLastColumn="0" w:lastRowFirstColumn="0" w:lastRowLastColumn="0"/>
          <w:wBefore w:w="84" w:type="dxa"/>
          <w:trHeight w:val="121"/>
          <w:jc w:val="center"/>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tcPr>
          <w:p w14:paraId="0776C1F1" w14:textId="77777777" w:rsidR="00C7289C" w:rsidRPr="00BE286C" w:rsidRDefault="00C7289C" w:rsidP="00C7289C">
            <w:pPr>
              <w:spacing w:after="160" w:line="259" w:lineRule="auto"/>
              <w:jc w:val="both"/>
              <w:rPr>
                <w:rFonts w:asciiTheme="majorBidi" w:eastAsia="Calibri" w:hAnsiTheme="majorBidi" w:cstheme="majorBidi"/>
                <w:b w:val="0"/>
                <w:bCs w:val="0"/>
                <w:sz w:val="16"/>
                <w:szCs w:val="16"/>
              </w:rPr>
            </w:pPr>
            <w:r w:rsidRPr="00BE286C">
              <w:rPr>
                <w:rFonts w:asciiTheme="majorBidi" w:eastAsia="Calibri" w:hAnsiTheme="majorBidi" w:cstheme="majorBidi"/>
                <w:sz w:val="16"/>
                <w:szCs w:val="16"/>
              </w:rPr>
              <w:t>0.389</w:t>
            </w:r>
          </w:p>
        </w:tc>
        <w:tc>
          <w:tcPr>
            <w:tcW w:w="1074" w:type="dxa"/>
            <w:tcBorders>
              <w:top w:val="single" w:sz="4" w:space="0" w:color="auto"/>
              <w:left w:val="single" w:sz="4" w:space="0" w:color="auto"/>
              <w:bottom w:val="single" w:sz="4" w:space="0" w:color="auto"/>
              <w:right w:val="single" w:sz="4" w:space="0" w:color="auto"/>
            </w:tcBorders>
          </w:tcPr>
          <w:p w14:paraId="71FAFAD6" w14:textId="77777777" w:rsidR="00C7289C" w:rsidRPr="00C7289C" w:rsidRDefault="00C7289C" w:rsidP="00C7289C">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rPr>
            </w:pPr>
            <w:r w:rsidRPr="00C7289C">
              <w:rPr>
                <w:rFonts w:asciiTheme="majorBidi" w:eastAsia="Calibri" w:hAnsiTheme="majorBidi" w:cstheme="majorBidi"/>
                <w:sz w:val="16"/>
                <w:szCs w:val="16"/>
              </w:rPr>
              <w:t>-0.601</w:t>
            </w:r>
          </w:p>
        </w:tc>
        <w:tc>
          <w:tcPr>
            <w:tcW w:w="1071" w:type="dxa"/>
            <w:tcBorders>
              <w:top w:val="single" w:sz="4" w:space="0" w:color="auto"/>
              <w:left w:val="single" w:sz="4" w:space="0" w:color="auto"/>
              <w:bottom w:val="single" w:sz="4" w:space="0" w:color="auto"/>
              <w:right w:val="single" w:sz="4" w:space="0" w:color="auto"/>
            </w:tcBorders>
          </w:tcPr>
          <w:p w14:paraId="4475DE1A" w14:textId="77777777" w:rsidR="00C7289C" w:rsidRPr="00C7289C" w:rsidRDefault="00C7289C" w:rsidP="00C7289C">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rPr>
            </w:pPr>
            <w:r w:rsidRPr="00C7289C">
              <w:rPr>
                <w:rFonts w:asciiTheme="majorBidi" w:eastAsia="Calibri" w:hAnsiTheme="majorBidi" w:cstheme="majorBidi"/>
                <w:sz w:val="16"/>
                <w:szCs w:val="16"/>
              </w:rPr>
              <w:t>0.568</w:t>
            </w:r>
          </w:p>
        </w:tc>
        <w:tc>
          <w:tcPr>
            <w:tcW w:w="1443" w:type="dxa"/>
            <w:tcBorders>
              <w:top w:val="single" w:sz="4" w:space="0" w:color="auto"/>
              <w:left w:val="single" w:sz="4" w:space="0" w:color="auto"/>
              <w:bottom w:val="single" w:sz="4" w:space="0" w:color="auto"/>
              <w:right w:val="single" w:sz="4" w:space="0" w:color="auto"/>
            </w:tcBorders>
          </w:tcPr>
          <w:p w14:paraId="78D656BF" w14:textId="77777777" w:rsidR="00C7289C" w:rsidRPr="00C7289C" w:rsidRDefault="00C7289C" w:rsidP="00C7289C">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rPr>
            </w:pPr>
            <w:r w:rsidRPr="00C7289C">
              <w:rPr>
                <w:rFonts w:asciiTheme="majorBidi" w:eastAsia="Calibri" w:hAnsiTheme="majorBidi" w:cstheme="majorBidi"/>
                <w:sz w:val="16"/>
                <w:szCs w:val="16"/>
              </w:rPr>
              <w:t>0.519</w:t>
            </w:r>
          </w:p>
        </w:tc>
        <w:tc>
          <w:tcPr>
            <w:tcW w:w="1233" w:type="dxa"/>
            <w:tcBorders>
              <w:top w:val="single" w:sz="4" w:space="0" w:color="auto"/>
              <w:left w:val="single" w:sz="4" w:space="0" w:color="auto"/>
              <w:bottom w:val="single" w:sz="4" w:space="0" w:color="auto"/>
              <w:right w:val="single" w:sz="4" w:space="0" w:color="auto"/>
            </w:tcBorders>
          </w:tcPr>
          <w:p w14:paraId="51CACC48" w14:textId="77777777" w:rsidR="00C7289C" w:rsidRPr="00C7289C" w:rsidRDefault="00C7289C" w:rsidP="00C7289C">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rPr>
            </w:pPr>
            <w:r w:rsidRPr="00C7289C">
              <w:rPr>
                <w:rFonts w:asciiTheme="majorBidi" w:eastAsia="Calibri" w:hAnsiTheme="majorBidi" w:cstheme="majorBidi"/>
                <w:sz w:val="16"/>
                <w:szCs w:val="16"/>
              </w:rPr>
              <w:t>0.599</w:t>
            </w:r>
          </w:p>
        </w:tc>
        <w:tc>
          <w:tcPr>
            <w:tcW w:w="1279" w:type="dxa"/>
            <w:tcBorders>
              <w:top w:val="single" w:sz="4" w:space="0" w:color="auto"/>
              <w:left w:val="single" w:sz="4" w:space="0" w:color="auto"/>
              <w:bottom w:val="single" w:sz="4" w:space="0" w:color="auto"/>
              <w:right w:val="single" w:sz="4" w:space="0" w:color="auto"/>
            </w:tcBorders>
          </w:tcPr>
          <w:p w14:paraId="6C0BB966" w14:textId="77777777" w:rsidR="00C7289C" w:rsidRPr="00C7289C" w:rsidRDefault="00C7289C" w:rsidP="00C7289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16"/>
                <w:szCs w:val="16"/>
              </w:rPr>
            </w:pPr>
            <w:r w:rsidRPr="00C7289C">
              <w:rPr>
                <w:rFonts w:asciiTheme="majorBidi" w:eastAsia="Calibri" w:hAnsiTheme="majorBidi" w:cstheme="majorBidi"/>
                <w:b/>
                <w:bCs/>
                <w:sz w:val="16"/>
                <w:szCs w:val="16"/>
              </w:rPr>
              <w:t>R</w:t>
            </w:r>
          </w:p>
        </w:tc>
        <w:tc>
          <w:tcPr>
            <w:tcW w:w="2000" w:type="dxa"/>
            <w:gridSpan w:val="2"/>
            <w:vMerge w:val="restart"/>
            <w:tcBorders>
              <w:top w:val="single" w:sz="4" w:space="0" w:color="auto"/>
              <w:left w:val="single" w:sz="4" w:space="0" w:color="auto"/>
              <w:bottom w:val="single" w:sz="4" w:space="0" w:color="auto"/>
              <w:right w:val="single" w:sz="4" w:space="0" w:color="auto"/>
            </w:tcBorders>
          </w:tcPr>
          <w:p w14:paraId="18D476B1" w14:textId="77777777" w:rsidR="00C7289C" w:rsidRPr="00C7289C" w:rsidRDefault="00C7289C" w:rsidP="00C7289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i/>
                <w:iCs/>
                <w:sz w:val="16"/>
                <w:szCs w:val="16"/>
                <w:rtl/>
                <w:lang w:bidi="ar-IQ"/>
              </w:rPr>
            </w:pPr>
            <w:r w:rsidRPr="00C7289C">
              <w:rPr>
                <w:rFonts w:asciiTheme="majorBidi" w:eastAsia="Calibri" w:hAnsiTheme="majorBidi" w:cstheme="majorBidi"/>
                <w:b/>
                <w:bCs/>
                <w:i/>
                <w:iCs/>
                <w:sz w:val="16"/>
                <w:szCs w:val="16"/>
              </w:rPr>
              <w:t>Glucose</w:t>
            </w:r>
          </w:p>
        </w:tc>
      </w:tr>
      <w:tr w:rsidR="00C7289C" w:rsidRPr="00C7289C" w14:paraId="30BEFE23" w14:textId="77777777" w:rsidTr="00FB4AA7">
        <w:trPr>
          <w:gridBefore w:val="1"/>
          <w:wBefore w:w="84" w:type="dxa"/>
          <w:trHeight w:val="121"/>
          <w:jc w:val="center"/>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tcPr>
          <w:p w14:paraId="315E617B" w14:textId="77777777" w:rsidR="00C7289C" w:rsidRPr="00BE286C" w:rsidRDefault="00C7289C" w:rsidP="00C7289C">
            <w:pPr>
              <w:spacing w:after="160" w:line="259" w:lineRule="auto"/>
              <w:jc w:val="both"/>
              <w:rPr>
                <w:rFonts w:asciiTheme="majorBidi" w:eastAsia="Calibri" w:hAnsiTheme="majorBidi" w:cstheme="majorBidi"/>
                <w:b w:val="0"/>
                <w:bCs w:val="0"/>
                <w:sz w:val="16"/>
                <w:szCs w:val="16"/>
              </w:rPr>
            </w:pPr>
            <w:r w:rsidRPr="00BE286C">
              <w:rPr>
                <w:rFonts w:asciiTheme="majorBidi" w:eastAsia="Calibri" w:hAnsiTheme="majorBidi" w:cstheme="majorBidi"/>
                <w:sz w:val="16"/>
                <w:szCs w:val="16"/>
              </w:rPr>
              <w:t>0.070*</w:t>
            </w:r>
          </w:p>
        </w:tc>
        <w:tc>
          <w:tcPr>
            <w:tcW w:w="1074" w:type="dxa"/>
            <w:tcBorders>
              <w:top w:val="single" w:sz="4" w:space="0" w:color="auto"/>
              <w:left w:val="single" w:sz="4" w:space="0" w:color="auto"/>
              <w:bottom w:val="single" w:sz="4" w:space="0" w:color="auto"/>
              <w:right w:val="single" w:sz="4" w:space="0" w:color="auto"/>
            </w:tcBorders>
          </w:tcPr>
          <w:p w14:paraId="0CCE7232" w14:textId="77777777" w:rsidR="00C7289C" w:rsidRPr="00C7289C" w:rsidRDefault="00C7289C" w:rsidP="00C7289C">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rPr>
            </w:pPr>
            <w:r w:rsidRPr="00C7289C">
              <w:rPr>
                <w:rFonts w:asciiTheme="majorBidi" w:eastAsia="Calibri" w:hAnsiTheme="majorBidi" w:cstheme="majorBidi"/>
                <w:sz w:val="16"/>
                <w:szCs w:val="16"/>
              </w:rPr>
              <w:t>0.000**</w:t>
            </w:r>
          </w:p>
        </w:tc>
        <w:tc>
          <w:tcPr>
            <w:tcW w:w="1071" w:type="dxa"/>
            <w:tcBorders>
              <w:top w:val="single" w:sz="4" w:space="0" w:color="auto"/>
              <w:left w:val="single" w:sz="4" w:space="0" w:color="auto"/>
              <w:bottom w:val="single" w:sz="4" w:space="0" w:color="auto"/>
              <w:right w:val="single" w:sz="4" w:space="0" w:color="auto"/>
            </w:tcBorders>
          </w:tcPr>
          <w:p w14:paraId="66FF98B7" w14:textId="77777777" w:rsidR="00C7289C" w:rsidRPr="00C7289C" w:rsidRDefault="00C7289C" w:rsidP="00C7289C">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rPr>
            </w:pPr>
            <w:r w:rsidRPr="00C7289C">
              <w:rPr>
                <w:rFonts w:asciiTheme="majorBidi" w:eastAsia="Calibri" w:hAnsiTheme="majorBidi" w:cstheme="majorBidi"/>
                <w:sz w:val="16"/>
                <w:szCs w:val="16"/>
              </w:rPr>
              <w:t>0.000**</w:t>
            </w:r>
          </w:p>
        </w:tc>
        <w:tc>
          <w:tcPr>
            <w:tcW w:w="1443" w:type="dxa"/>
            <w:tcBorders>
              <w:top w:val="single" w:sz="4" w:space="0" w:color="auto"/>
              <w:left w:val="single" w:sz="4" w:space="0" w:color="auto"/>
              <w:bottom w:val="single" w:sz="4" w:space="0" w:color="auto"/>
              <w:right w:val="single" w:sz="4" w:space="0" w:color="auto"/>
            </w:tcBorders>
          </w:tcPr>
          <w:p w14:paraId="7692994A" w14:textId="77777777" w:rsidR="00C7289C" w:rsidRPr="00C7289C" w:rsidRDefault="00C7289C" w:rsidP="00C7289C">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rPr>
            </w:pPr>
            <w:r w:rsidRPr="00C7289C">
              <w:rPr>
                <w:rFonts w:asciiTheme="majorBidi" w:eastAsia="Calibri" w:hAnsiTheme="majorBidi" w:cstheme="majorBidi"/>
                <w:sz w:val="16"/>
                <w:szCs w:val="16"/>
              </w:rPr>
              <w:t>0.001**</w:t>
            </w:r>
          </w:p>
        </w:tc>
        <w:tc>
          <w:tcPr>
            <w:tcW w:w="1233" w:type="dxa"/>
            <w:tcBorders>
              <w:top w:val="single" w:sz="4" w:space="0" w:color="auto"/>
              <w:left w:val="single" w:sz="4" w:space="0" w:color="auto"/>
              <w:bottom w:val="single" w:sz="4" w:space="0" w:color="auto"/>
              <w:right w:val="single" w:sz="4" w:space="0" w:color="auto"/>
            </w:tcBorders>
          </w:tcPr>
          <w:p w14:paraId="710FB2E7" w14:textId="77777777" w:rsidR="00C7289C" w:rsidRPr="00C7289C" w:rsidRDefault="00C7289C" w:rsidP="00C7289C">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rPr>
            </w:pPr>
            <w:r w:rsidRPr="00C7289C">
              <w:rPr>
                <w:rFonts w:asciiTheme="majorBidi" w:eastAsia="Calibri" w:hAnsiTheme="majorBidi" w:cstheme="majorBidi"/>
                <w:sz w:val="16"/>
                <w:szCs w:val="16"/>
              </w:rPr>
              <w:t>0.000**</w:t>
            </w:r>
          </w:p>
        </w:tc>
        <w:tc>
          <w:tcPr>
            <w:tcW w:w="1279" w:type="dxa"/>
            <w:tcBorders>
              <w:top w:val="single" w:sz="4" w:space="0" w:color="auto"/>
              <w:left w:val="single" w:sz="4" w:space="0" w:color="auto"/>
              <w:bottom w:val="single" w:sz="4" w:space="0" w:color="auto"/>
              <w:right w:val="single" w:sz="4" w:space="0" w:color="auto"/>
            </w:tcBorders>
          </w:tcPr>
          <w:p w14:paraId="024F2E0D" w14:textId="77777777" w:rsidR="00C7289C" w:rsidRPr="00C7289C" w:rsidRDefault="00C7289C" w:rsidP="00C7289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sz w:val="16"/>
                <w:szCs w:val="16"/>
              </w:rPr>
            </w:pPr>
            <w:r w:rsidRPr="00C7289C">
              <w:rPr>
                <w:rFonts w:asciiTheme="majorBidi" w:eastAsia="Calibri" w:hAnsiTheme="majorBidi" w:cstheme="majorBidi"/>
                <w:b/>
                <w:bCs/>
                <w:sz w:val="16"/>
                <w:szCs w:val="16"/>
              </w:rPr>
              <w:t>P</w:t>
            </w:r>
          </w:p>
        </w:tc>
        <w:tc>
          <w:tcPr>
            <w:tcW w:w="2000" w:type="dxa"/>
            <w:gridSpan w:val="2"/>
            <w:vMerge/>
            <w:tcBorders>
              <w:top w:val="single" w:sz="4" w:space="0" w:color="auto"/>
              <w:left w:val="single" w:sz="4" w:space="0" w:color="auto"/>
              <w:bottom w:val="single" w:sz="4" w:space="0" w:color="auto"/>
              <w:right w:val="single" w:sz="4" w:space="0" w:color="auto"/>
            </w:tcBorders>
          </w:tcPr>
          <w:p w14:paraId="32A64C04" w14:textId="77777777" w:rsidR="00C7289C" w:rsidRPr="00C7289C" w:rsidRDefault="00C7289C" w:rsidP="00C7289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i/>
                <w:iCs/>
                <w:sz w:val="16"/>
                <w:szCs w:val="16"/>
              </w:rPr>
            </w:pPr>
          </w:p>
        </w:tc>
      </w:tr>
      <w:tr w:rsidR="00C7289C" w:rsidRPr="00C7289C" w14:paraId="6D2CCA7C" w14:textId="77777777" w:rsidTr="00FB4AA7">
        <w:trPr>
          <w:gridBefore w:val="1"/>
          <w:cnfStyle w:val="000000100000" w:firstRow="0" w:lastRow="0" w:firstColumn="0" w:lastColumn="0" w:oddVBand="0" w:evenVBand="0" w:oddHBand="1" w:evenHBand="0" w:firstRowFirstColumn="0" w:firstRowLastColumn="0" w:lastRowFirstColumn="0" w:lastRowLastColumn="0"/>
          <w:wBefore w:w="84" w:type="dxa"/>
          <w:trHeight w:val="60"/>
          <w:jc w:val="center"/>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tcPr>
          <w:p w14:paraId="2A28568A" w14:textId="77777777" w:rsidR="00C7289C" w:rsidRPr="00BE286C" w:rsidRDefault="00C7289C" w:rsidP="00C7289C">
            <w:pPr>
              <w:spacing w:after="160" w:line="259" w:lineRule="auto"/>
              <w:jc w:val="both"/>
              <w:rPr>
                <w:rFonts w:asciiTheme="majorBidi" w:eastAsia="Calibri" w:hAnsiTheme="majorBidi" w:cstheme="majorBidi"/>
                <w:b w:val="0"/>
                <w:bCs w:val="0"/>
                <w:sz w:val="16"/>
                <w:szCs w:val="16"/>
              </w:rPr>
            </w:pPr>
            <w:r w:rsidRPr="00BE286C">
              <w:rPr>
                <w:rFonts w:asciiTheme="majorBidi" w:eastAsia="Calibri" w:hAnsiTheme="majorBidi" w:cstheme="majorBidi"/>
                <w:sz w:val="16"/>
                <w:szCs w:val="16"/>
              </w:rPr>
              <w:t>-0.429</w:t>
            </w:r>
          </w:p>
        </w:tc>
        <w:tc>
          <w:tcPr>
            <w:tcW w:w="1074" w:type="dxa"/>
            <w:tcBorders>
              <w:top w:val="single" w:sz="4" w:space="0" w:color="auto"/>
              <w:left w:val="single" w:sz="4" w:space="0" w:color="auto"/>
              <w:bottom w:val="single" w:sz="4" w:space="0" w:color="auto"/>
              <w:right w:val="single" w:sz="4" w:space="0" w:color="auto"/>
            </w:tcBorders>
          </w:tcPr>
          <w:p w14:paraId="688CAD18" w14:textId="77777777" w:rsidR="00C7289C" w:rsidRPr="00C7289C" w:rsidRDefault="00C7289C" w:rsidP="00C7289C">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rPr>
            </w:pPr>
            <w:r w:rsidRPr="00C7289C">
              <w:rPr>
                <w:rFonts w:asciiTheme="majorBidi" w:eastAsia="Calibri" w:hAnsiTheme="majorBidi" w:cstheme="majorBidi"/>
                <w:sz w:val="16"/>
                <w:szCs w:val="16"/>
              </w:rPr>
              <w:t>0.277</w:t>
            </w:r>
          </w:p>
        </w:tc>
        <w:tc>
          <w:tcPr>
            <w:tcW w:w="1071" w:type="dxa"/>
            <w:tcBorders>
              <w:top w:val="single" w:sz="4" w:space="0" w:color="auto"/>
              <w:left w:val="single" w:sz="4" w:space="0" w:color="auto"/>
              <w:bottom w:val="single" w:sz="4" w:space="0" w:color="auto"/>
              <w:right w:val="single" w:sz="4" w:space="0" w:color="auto"/>
            </w:tcBorders>
          </w:tcPr>
          <w:p w14:paraId="77D95E10" w14:textId="77777777" w:rsidR="00C7289C" w:rsidRPr="00C7289C" w:rsidRDefault="00C7289C" w:rsidP="00C7289C">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rPr>
            </w:pPr>
            <w:r w:rsidRPr="00C7289C">
              <w:rPr>
                <w:rFonts w:asciiTheme="majorBidi" w:eastAsia="Calibri" w:hAnsiTheme="majorBidi" w:cstheme="majorBidi"/>
                <w:sz w:val="16"/>
                <w:szCs w:val="16"/>
              </w:rPr>
              <w:t>-0.356</w:t>
            </w:r>
          </w:p>
        </w:tc>
        <w:tc>
          <w:tcPr>
            <w:tcW w:w="1443" w:type="dxa"/>
            <w:tcBorders>
              <w:top w:val="single" w:sz="4" w:space="0" w:color="auto"/>
              <w:left w:val="single" w:sz="4" w:space="0" w:color="auto"/>
              <w:bottom w:val="single" w:sz="4" w:space="0" w:color="auto"/>
              <w:right w:val="single" w:sz="4" w:space="0" w:color="auto"/>
            </w:tcBorders>
          </w:tcPr>
          <w:p w14:paraId="68FA7EAD" w14:textId="77777777" w:rsidR="00C7289C" w:rsidRPr="00C7289C" w:rsidRDefault="00C7289C" w:rsidP="00C7289C">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rPr>
            </w:pPr>
            <w:r w:rsidRPr="00C7289C">
              <w:rPr>
                <w:rFonts w:asciiTheme="majorBidi" w:eastAsia="Calibri" w:hAnsiTheme="majorBidi" w:cstheme="majorBidi"/>
                <w:sz w:val="16"/>
                <w:szCs w:val="16"/>
              </w:rPr>
              <w:t>-0.365</w:t>
            </w:r>
          </w:p>
        </w:tc>
        <w:tc>
          <w:tcPr>
            <w:tcW w:w="1233" w:type="dxa"/>
            <w:tcBorders>
              <w:top w:val="single" w:sz="4" w:space="0" w:color="auto"/>
              <w:left w:val="single" w:sz="4" w:space="0" w:color="auto"/>
              <w:bottom w:val="single" w:sz="4" w:space="0" w:color="auto"/>
              <w:right w:val="single" w:sz="4" w:space="0" w:color="auto"/>
            </w:tcBorders>
          </w:tcPr>
          <w:p w14:paraId="6CDA9E38" w14:textId="77777777" w:rsidR="00C7289C" w:rsidRPr="00C7289C" w:rsidRDefault="00C7289C" w:rsidP="00C7289C">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rPr>
            </w:pPr>
            <w:r w:rsidRPr="00C7289C">
              <w:rPr>
                <w:rFonts w:asciiTheme="majorBidi" w:eastAsia="Calibri" w:hAnsiTheme="majorBidi" w:cstheme="majorBidi"/>
                <w:sz w:val="16"/>
                <w:szCs w:val="16"/>
              </w:rPr>
              <w:t>-0.427</w:t>
            </w:r>
          </w:p>
        </w:tc>
        <w:tc>
          <w:tcPr>
            <w:tcW w:w="1279" w:type="dxa"/>
            <w:tcBorders>
              <w:top w:val="single" w:sz="4" w:space="0" w:color="auto"/>
              <w:left w:val="single" w:sz="4" w:space="0" w:color="auto"/>
              <w:bottom w:val="single" w:sz="4" w:space="0" w:color="auto"/>
              <w:right w:val="single" w:sz="4" w:space="0" w:color="auto"/>
            </w:tcBorders>
          </w:tcPr>
          <w:p w14:paraId="19F4AF5A" w14:textId="77777777" w:rsidR="00C7289C" w:rsidRPr="00C7289C" w:rsidRDefault="00C7289C" w:rsidP="00C7289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16"/>
                <w:szCs w:val="16"/>
              </w:rPr>
            </w:pPr>
            <w:r w:rsidRPr="00C7289C">
              <w:rPr>
                <w:rFonts w:asciiTheme="majorBidi" w:eastAsia="Calibri" w:hAnsiTheme="majorBidi" w:cstheme="majorBidi"/>
                <w:b/>
                <w:bCs/>
                <w:sz w:val="16"/>
                <w:szCs w:val="16"/>
              </w:rPr>
              <w:t>R</w:t>
            </w:r>
          </w:p>
        </w:tc>
        <w:tc>
          <w:tcPr>
            <w:tcW w:w="2000" w:type="dxa"/>
            <w:gridSpan w:val="2"/>
            <w:vMerge w:val="restart"/>
            <w:tcBorders>
              <w:top w:val="single" w:sz="4" w:space="0" w:color="auto"/>
              <w:left w:val="single" w:sz="4" w:space="0" w:color="auto"/>
              <w:bottom w:val="single" w:sz="4" w:space="0" w:color="auto"/>
              <w:right w:val="single" w:sz="4" w:space="0" w:color="auto"/>
            </w:tcBorders>
          </w:tcPr>
          <w:p w14:paraId="5AF7BD7A" w14:textId="77777777" w:rsidR="00C7289C" w:rsidRPr="00C7289C" w:rsidRDefault="00C7289C" w:rsidP="00C7289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i/>
                <w:iCs/>
                <w:sz w:val="16"/>
                <w:szCs w:val="16"/>
                <w:rtl/>
                <w:lang w:bidi="ar-IQ"/>
              </w:rPr>
            </w:pPr>
            <w:r w:rsidRPr="00C7289C">
              <w:rPr>
                <w:rFonts w:asciiTheme="majorBidi" w:eastAsia="Calibri" w:hAnsiTheme="majorBidi" w:cstheme="majorBidi"/>
                <w:b/>
                <w:bCs/>
                <w:i/>
                <w:iCs/>
                <w:sz w:val="16"/>
                <w:szCs w:val="16"/>
              </w:rPr>
              <w:t>Adiponectin</w:t>
            </w:r>
          </w:p>
        </w:tc>
      </w:tr>
      <w:tr w:rsidR="00C7289C" w:rsidRPr="00C7289C" w14:paraId="1AB2CD30" w14:textId="77777777" w:rsidTr="00FB4AA7">
        <w:trPr>
          <w:gridBefore w:val="1"/>
          <w:wBefore w:w="84" w:type="dxa"/>
          <w:trHeight w:val="138"/>
          <w:jc w:val="center"/>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tcPr>
          <w:p w14:paraId="6A60D6BA" w14:textId="77777777" w:rsidR="00C7289C" w:rsidRPr="00BE286C" w:rsidRDefault="00C7289C" w:rsidP="00C7289C">
            <w:pPr>
              <w:spacing w:after="160" w:line="259" w:lineRule="auto"/>
              <w:jc w:val="both"/>
              <w:rPr>
                <w:rFonts w:asciiTheme="majorBidi" w:eastAsia="Calibri" w:hAnsiTheme="majorBidi" w:cstheme="majorBidi"/>
                <w:b w:val="0"/>
                <w:bCs w:val="0"/>
                <w:sz w:val="16"/>
                <w:szCs w:val="16"/>
              </w:rPr>
            </w:pPr>
            <w:r w:rsidRPr="00BE286C">
              <w:rPr>
                <w:rFonts w:asciiTheme="majorBidi" w:eastAsia="Calibri" w:hAnsiTheme="majorBidi" w:cstheme="majorBidi"/>
                <w:sz w:val="16"/>
                <w:szCs w:val="16"/>
              </w:rPr>
              <w:t>0.053*</w:t>
            </w:r>
          </w:p>
        </w:tc>
        <w:tc>
          <w:tcPr>
            <w:tcW w:w="1074" w:type="dxa"/>
            <w:tcBorders>
              <w:top w:val="single" w:sz="4" w:space="0" w:color="auto"/>
              <w:left w:val="single" w:sz="4" w:space="0" w:color="auto"/>
              <w:bottom w:val="single" w:sz="4" w:space="0" w:color="auto"/>
              <w:right w:val="single" w:sz="4" w:space="0" w:color="auto"/>
            </w:tcBorders>
          </w:tcPr>
          <w:p w14:paraId="201A9C20" w14:textId="77777777" w:rsidR="00C7289C" w:rsidRPr="00C7289C" w:rsidRDefault="00C7289C" w:rsidP="00C7289C">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rPr>
            </w:pPr>
            <w:r w:rsidRPr="00C7289C">
              <w:rPr>
                <w:rFonts w:asciiTheme="majorBidi" w:eastAsia="Calibri" w:hAnsiTheme="majorBidi" w:cstheme="majorBidi"/>
                <w:sz w:val="16"/>
                <w:szCs w:val="16"/>
              </w:rPr>
              <w:t>0.111</w:t>
            </w:r>
            <w:r w:rsidRPr="00C7289C">
              <w:rPr>
                <w:rFonts w:asciiTheme="majorBidi" w:eastAsia="Calibri" w:hAnsiTheme="majorBidi" w:cstheme="majorBidi"/>
                <w:sz w:val="16"/>
                <w:szCs w:val="16"/>
                <w:vertAlign w:val="superscript"/>
              </w:rPr>
              <w:t>ns</w:t>
            </w:r>
          </w:p>
        </w:tc>
        <w:tc>
          <w:tcPr>
            <w:tcW w:w="1071" w:type="dxa"/>
            <w:tcBorders>
              <w:top w:val="single" w:sz="4" w:space="0" w:color="auto"/>
              <w:left w:val="single" w:sz="4" w:space="0" w:color="auto"/>
              <w:bottom w:val="single" w:sz="4" w:space="0" w:color="auto"/>
              <w:right w:val="single" w:sz="4" w:space="0" w:color="auto"/>
            </w:tcBorders>
          </w:tcPr>
          <w:p w14:paraId="37E44973" w14:textId="77777777" w:rsidR="00C7289C" w:rsidRPr="00C7289C" w:rsidRDefault="00C7289C" w:rsidP="00C7289C">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rPr>
            </w:pPr>
            <w:r w:rsidRPr="00C7289C">
              <w:rPr>
                <w:rFonts w:asciiTheme="majorBidi" w:eastAsia="Calibri" w:hAnsiTheme="majorBidi" w:cstheme="majorBidi"/>
                <w:sz w:val="16"/>
                <w:szCs w:val="16"/>
              </w:rPr>
              <w:t>0.064</w:t>
            </w:r>
            <w:r w:rsidRPr="00C7289C">
              <w:rPr>
                <w:rFonts w:asciiTheme="majorBidi" w:eastAsia="Calibri" w:hAnsiTheme="majorBidi" w:cstheme="majorBidi"/>
                <w:sz w:val="16"/>
                <w:szCs w:val="16"/>
                <w:vertAlign w:val="superscript"/>
              </w:rPr>
              <w:t>*</w:t>
            </w:r>
          </w:p>
        </w:tc>
        <w:tc>
          <w:tcPr>
            <w:tcW w:w="1443" w:type="dxa"/>
            <w:tcBorders>
              <w:top w:val="single" w:sz="4" w:space="0" w:color="auto"/>
              <w:left w:val="single" w:sz="4" w:space="0" w:color="auto"/>
              <w:bottom w:val="single" w:sz="4" w:space="0" w:color="auto"/>
              <w:right w:val="single" w:sz="4" w:space="0" w:color="auto"/>
            </w:tcBorders>
          </w:tcPr>
          <w:p w14:paraId="4BE281BD" w14:textId="77777777" w:rsidR="00C7289C" w:rsidRPr="00C7289C" w:rsidRDefault="00C7289C" w:rsidP="00C7289C">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rPr>
            </w:pPr>
            <w:r w:rsidRPr="00C7289C">
              <w:rPr>
                <w:rFonts w:asciiTheme="majorBidi" w:eastAsia="Calibri" w:hAnsiTheme="majorBidi" w:cstheme="majorBidi"/>
                <w:sz w:val="16"/>
                <w:szCs w:val="16"/>
              </w:rPr>
              <w:t>0.462</w:t>
            </w:r>
            <w:r w:rsidRPr="00C7289C">
              <w:rPr>
                <w:rFonts w:asciiTheme="majorBidi" w:eastAsia="Calibri" w:hAnsiTheme="majorBidi" w:cstheme="majorBidi"/>
                <w:sz w:val="16"/>
                <w:szCs w:val="16"/>
                <w:vertAlign w:val="superscript"/>
              </w:rPr>
              <w:t>ns</w:t>
            </w:r>
          </w:p>
        </w:tc>
        <w:tc>
          <w:tcPr>
            <w:tcW w:w="1233" w:type="dxa"/>
            <w:tcBorders>
              <w:top w:val="single" w:sz="4" w:space="0" w:color="auto"/>
              <w:left w:val="single" w:sz="4" w:space="0" w:color="auto"/>
              <w:bottom w:val="single" w:sz="4" w:space="0" w:color="auto"/>
              <w:right w:val="single" w:sz="4" w:space="0" w:color="auto"/>
            </w:tcBorders>
          </w:tcPr>
          <w:p w14:paraId="4B981C02" w14:textId="77777777" w:rsidR="00C7289C" w:rsidRPr="00C7289C" w:rsidRDefault="00C7289C" w:rsidP="00C7289C">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rPr>
            </w:pPr>
            <w:r w:rsidRPr="00C7289C">
              <w:rPr>
                <w:rFonts w:asciiTheme="majorBidi" w:eastAsia="Calibri" w:hAnsiTheme="majorBidi" w:cstheme="majorBidi"/>
                <w:sz w:val="16"/>
                <w:szCs w:val="16"/>
              </w:rPr>
              <w:t>0.057*</w:t>
            </w:r>
          </w:p>
        </w:tc>
        <w:tc>
          <w:tcPr>
            <w:tcW w:w="1279" w:type="dxa"/>
            <w:tcBorders>
              <w:top w:val="single" w:sz="4" w:space="0" w:color="auto"/>
              <w:left w:val="single" w:sz="4" w:space="0" w:color="auto"/>
              <w:bottom w:val="single" w:sz="4" w:space="0" w:color="auto"/>
              <w:right w:val="single" w:sz="4" w:space="0" w:color="auto"/>
            </w:tcBorders>
          </w:tcPr>
          <w:p w14:paraId="2577453B" w14:textId="77777777" w:rsidR="00C7289C" w:rsidRPr="00C7289C" w:rsidRDefault="00C7289C" w:rsidP="00C7289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sz w:val="16"/>
                <w:szCs w:val="16"/>
              </w:rPr>
            </w:pPr>
            <w:r w:rsidRPr="00C7289C">
              <w:rPr>
                <w:rFonts w:asciiTheme="majorBidi" w:eastAsia="Calibri" w:hAnsiTheme="majorBidi" w:cstheme="majorBidi"/>
                <w:b/>
                <w:bCs/>
                <w:sz w:val="16"/>
                <w:szCs w:val="16"/>
              </w:rPr>
              <w:t>P</w:t>
            </w:r>
          </w:p>
        </w:tc>
        <w:tc>
          <w:tcPr>
            <w:tcW w:w="2000" w:type="dxa"/>
            <w:gridSpan w:val="2"/>
            <w:vMerge/>
            <w:tcBorders>
              <w:top w:val="single" w:sz="4" w:space="0" w:color="auto"/>
              <w:left w:val="single" w:sz="4" w:space="0" w:color="auto"/>
              <w:bottom w:val="single" w:sz="4" w:space="0" w:color="auto"/>
              <w:right w:val="single" w:sz="4" w:space="0" w:color="auto"/>
            </w:tcBorders>
          </w:tcPr>
          <w:p w14:paraId="6BA7AD5E" w14:textId="77777777" w:rsidR="00C7289C" w:rsidRPr="00C7289C" w:rsidRDefault="00C7289C" w:rsidP="00C7289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sz w:val="16"/>
                <w:szCs w:val="16"/>
              </w:rPr>
            </w:pPr>
          </w:p>
        </w:tc>
      </w:tr>
      <w:tr w:rsidR="00C7289C" w:rsidRPr="00C7289C" w14:paraId="4FC42E44" w14:textId="77777777" w:rsidTr="008617A1">
        <w:trPr>
          <w:gridAfter w:val="1"/>
          <w:cnfStyle w:val="000000100000" w:firstRow="0" w:lastRow="0" w:firstColumn="0" w:lastColumn="0" w:oddVBand="0" w:evenVBand="0" w:oddHBand="1" w:evenHBand="0" w:firstRowFirstColumn="0" w:firstRowLastColumn="0" w:lastRowFirstColumn="0" w:lastRowLastColumn="0"/>
          <w:wAfter w:w="32" w:type="dxa"/>
          <w:trHeight w:val="450"/>
          <w:jc w:val="center"/>
        </w:trPr>
        <w:tc>
          <w:tcPr>
            <w:cnfStyle w:val="001000000000" w:firstRow="0" w:lastRow="0" w:firstColumn="1" w:lastColumn="0" w:oddVBand="0" w:evenVBand="0" w:oddHBand="0" w:evenHBand="0" w:firstRowFirstColumn="0" w:firstRowLastColumn="0" w:lastRowFirstColumn="0" w:lastRowLastColumn="0"/>
            <w:tcW w:w="9145" w:type="dxa"/>
            <w:gridSpan w:val="8"/>
            <w:tcBorders>
              <w:top w:val="none" w:sz="0" w:space="0" w:color="auto"/>
              <w:bottom w:val="nil"/>
            </w:tcBorders>
          </w:tcPr>
          <w:p w14:paraId="74FFBE22" w14:textId="77777777" w:rsidR="00E2275B" w:rsidRPr="00E2275B" w:rsidRDefault="00E2275B" w:rsidP="00E35541">
            <w:pPr>
              <w:spacing w:line="259" w:lineRule="auto"/>
              <w:jc w:val="both"/>
              <w:rPr>
                <w:rFonts w:asciiTheme="majorBidi" w:eastAsia="Calibri" w:hAnsiTheme="majorBidi" w:cstheme="majorBidi"/>
                <w:sz w:val="12"/>
                <w:szCs w:val="12"/>
              </w:rPr>
            </w:pPr>
            <w:bookmarkStart w:id="6" w:name="_GoBack"/>
            <w:bookmarkEnd w:id="6"/>
          </w:p>
          <w:p w14:paraId="665BF087" w14:textId="4983B704" w:rsidR="0070488F" w:rsidRPr="000E198F" w:rsidRDefault="008617A1" w:rsidP="00E35541">
            <w:pPr>
              <w:spacing w:line="259" w:lineRule="auto"/>
              <w:jc w:val="both"/>
              <w:rPr>
                <w:rFonts w:asciiTheme="majorBidi" w:eastAsia="Calibri" w:hAnsiTheme="majorBidi" w:cstheme="majorBidi"/>
                <w:b w:val="0"/>
                <w:bCs w:val="0"/>
                <w:sz w:val="12"/>
                <w:szCs w:val="12"/>
              </w:rPr>
            </w:pPr>
            <w:r w:rsidRPr="000E198F">
              <w:rPr>
                <w:rFonts w:asciiTheme="majorBidi" w:eastAsia="Calibri" w:hAnsiTheme="majorBidi" w:cstheme="majorBidi"/>
                <w:sz w:val="18"/>
                <w:szCs w:val="18"/>
              </w:rPr>
              <w:t xml:space="preserve">Glycated hemoglobin, or HbA1c; TG: Triglyceride; HDL: High density lipoprotein; VLDL: Very low-density lipoprotein; LDL: Low density lipoprotein R: correlation coefficient; P: p-value; ** P0.01; * P0.05; ns: Not </w:t>
            </w:r>
            <w:r w:rsidRPr="000E198F">
              <w:rPr>
                <w:rFonts w:asciiTheme="majorBidi" w:eastAsia="Calibri" w:hAnsiTheme="majorBidi" w:cstheme="majorBidi"/>
                <w:sz w:val="18"/>
                <w:szCs w:val="18"/>
              </w:rPr>
              <w:lastRenderedPageBreak/>
              <w:t>significant.</w:t>
            </w:r>
            <w:r>
              <w:rPr>
                <w:rFonts w:asciiTheme="majorBidi" w:eastAsia="Calibri" w:hAnsiTheme="majorBidi" w:cstheme="majorBidi"/>
                <w:sz w:val="18"/>
                <w:szCs w:val="18"/>
              </w:rPr>
              <w:t xml:space="preserve"> </w:t>
            </w:r>
          </w:p>
          <w:p w14:paraId="58765C6A" w14:textId="3B04FD43" w:rsidR="00C57277" w:rsidRPr="008617A1" w:rsidRDefault="008617A1" w:rsidP="008617A1">
            <w:pPr>
              <w:spacing w:line="259" w:lineRule="auto"/>
              <w:jc w:val="both"/>
              <w:rPr>
                <w:rFonts w:asciiTheme="majorBidi" w:eastAsia="Calibri" w:hAnsiTheme="majorBidi" w:cstheme="majorBidi"/>
                <w:b w:val="0"/>
                <w:bCs w:val="0"/>
                <w:sz w:val="12"/>
                <w:szCs w:val="12"/>
              </w:rPr>
            </w:pPr>
            <w:r w:rsidRPr="00BE286C">
              <w:rPr>
                <w:noProof/>
              </w:rPr>
              <w:drawing>
                <wp:anchor distT="0" distB="0" distL="114300" distR="114300" simplePos="0" relativeHeight="251660288" behindDoc="1" locked="0" layoutInCell="1" allowOverlap="1" wp14:anchorId="745C99B3" wp14:editId="71C43E12">
                  <wp:simplePos x="0" y="0"/>
                  <wp:positionH relativeFrom="column">
                    <wp:posOffset>2687320</wp:posOffset>
                  </wp:positionH>
                  <wp:positionV relativeFrom="paragraph">
                    <wp:posOffset>1270</wp:posOffset>
                  </wp:positionV>
                  <wp:extent cx="3048000" cy="2263140"/>
                  <wp:effectExtent l="0" t="0" r="0" b="3810"/>
                  <wp:wrapThrough wrapText="bothSides">
                    <wp:wrapPolygon edited="0">
                      <wp:start x="0" y="0"/>
                      <wp:lineTo x="0" y="21455"/>
                      <wp:lineTo x="21465" y="21455"/>
                      <wp:lineTo x="21465" y="0"/>
                      <wp:lineTo x="0" y="0"/>
                    </wp:wrapPolygon>
                  </wp:wrapThrough>
                  <wp:docPr id="1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48000" cy="2263140"/>
                          </a:xfrm>
                          <a:prstGeom prst="rect">
                            <a:avLst/>
                          </a:prstGeom>
                        </pic:spPr>
                      </pic:pic>
                    </a:graphicData>
                  </a:graphic>
                  <wp14:sizeRelH relativeFrom="page">
                    <wp14:pctWidth>0</wp14:pctWidth>
                  </wp14:sizeRelH>
                  <wp14:sizeRelV relativeFrom="page">
                    <wp14:pctHeight>0</wp14:pctHeight>
                  </wp14:sizeRelV>
                </wp:anchor>
              </w:drawing>
            </w:r>
            <w:r w:rsidRPr="00BE286C">
              <w:rPr>
                <w:noProof/>
              </w:rPr>
              <w:drawing>
                <wp:anchor distT="0" distB="0" distL="114300" distR="114300" simplePos="0" relativeHeight="251661312" behindDoc="1" locked="0" layoutInCell="1" allowOverlap="1" wp14:anchorId="68530EB4" wp14:editId="4974BCB2">
                  <wp:simplePos x="0" y="0"/>
                  <wp:positionH relativeFrom="column">
                    <wp:posOffset>12700</wp:posOffset>
                  </wp:positionH>
                  <wp:positionV relativeFrom="paragraph">
                    <wp:posOffset>-21590</wp:posOffset>
                  </wp:positionV>
                  <wp:extent cx="2564130" cy="2209800"/>
                  <wp:effectExtent l="0" t="0" r="7620" b="0"/>
                  <wp:wrapThrough wrapText="bothSides">
                    <wp:wrapPolygon edited="0">
                      <wp:start x="0" y="0"/>
                      <wp:lineTo x="0" y="21414"/>
                      <wp:lineTo x="21504" y="21414"/>
                      <wp:lineTo x="21504" y="0"/>
                      <wp:lineTo x="0" y="0"/>
                    </wp:wrapPolygon>
                  </wp:wrapThrough>
                  <wp:docPr id="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564130" cy="2209800"/>
                          </a:xfrm>
                          <a:prstGeom prst="rect">
                            <a:avLst/>
                          </a:prstGeom>
                        </pic:spPr>
                      </pic:pic>
                    </a:graphicData>
                  </a:graphic>
                  <wp14:sizeRelH relativeFrom="page">
                    <wp14:pctWidth>0</wp14:pctWidth>
                  </wp14:sizeRelH>
                  <wp14:sizeRelV relativeFrom="page">
                    <wp14:pctHeight>0</wp14:pctHeight>
                  </wp14:sizeRelV>
                </wp:anchor>
              </w:drawing>
            </w:r>
            <w:r w:rsidR="000E198F">
              <w:rPr>
                <w:rFonts w:asciiTheme="majorBidi" w:eastAsia="Calibri" w:hAnsiTheme="majorBidi" w:cstheme="majorBidi"/>
                <w:sz w:val="18"/>
                <w:szCs w:val="18"/>
              </w:rPr>
              <w:t xml:space="preserve"> </w:t>
            </w:r>
          </w:p>
        </w:tc>
      </w:tr>
    </w:tbl>
    <w:bookmarkEnd w:id="5"/>
    <w:p w14:paraId="5E85D2F5" w14:textId="087EE94C" w:rsidR="00BE286C" w:rsidRDefault="00BE286C" w:rsidP="00BE286C">
      <w:pPr>
        <w:jc w:val="center"/>
      </w:pPr>
      <w:r w:rsidRPr="00BE286C">
        <w:rPr>
          <w:b/>
          <w:bCs/>
        </w:rPr>
        <w:lastRenderedPageBreak/>
        <w:t>Figure (3):</w:t>
      </w:r>
      <w:r w:rsidRPr="00BE286C">
        <w:t xml:space="preserve"> Correlation between HbA1c with                 </w:t>
      </w:r>
      <w:r w:rsidRPr="00BE286C">
        <w:rPr>
          <w:b/>
          <w:bCs/>
        </w:rPr>
        <w:t>Figure (4):</w:t>
      </w:r>
      <w:r w:rsidRPr="00BE286C">
        <w:t xml:space="preserve"> Correlation between HbA1c with TG</w:t>
      </w:r>
      <w:bookmarkStart w:id="7" w:name="_Hlk193444275"/>
    </w:p>
    <w:p w14:paraId="31C3D2E5" w14:textId="4BFE1F99" w:rsidR="00232A78" w:rsidRPr="00BE286C" w:rsidRDefault="00232A78" w:rsidP="00BE286C">
      <w:pPr>
        <w:jc w:val="center"/>
        <w:rPr>
          <w:b/>
          <w:bCs/>
        </w:rPr>
      </w:pPr>
      <w:r w:rsidRPr="00BE286C">
        <w:t xml:space="preserve">Cholesterol in G1 patients                    </w:t>
      </w:r>
      <w:r>
        <w:t xml:space="preserve">                         </w:t>
      </w:r>
      <w:r w:rsidRPr="00BE286C">
        <w:t xml:space="preserve">                     </w:t>
      </w:r>
      <w:r>
        <w:t>in</w:t>
      </w:r>
      <w:r w:rsidRPr="00BE286C">
        <w:t xml:space="preserve"> G1 patients</w:t>
      </w:r>
      <w:r>
        <w:t xml:space="preserve"> </w:t>
      </w:r>
    </w:p>
    <w:bookmarkEnd w:id="7"/>
    <w:p w14:paraId="64801CC4" w14:textId="21BB847B" w:rsidR="00BE286C" w:rsidRPr="00BE286C" w:rsidRDefault="00BE286C" w:rsidP="00BE286C">
      <w:pPr>
        <w:jc w:val="center"/>
      </w:pPr>
      <w:r w:rsidRPr="00BE286C">
        <w:t xml:space="preserve">            </w:t>
      </w:r>
    </w:p>
    <w:p w14:paraId="78487AA3" w14:textId="77777777" w:rsidR="00232A78" w:rsidRPr="00232A78" w:rsidRDefault="00232A78" w:rsidP="00BE286C">
      <w:pPr>
        <w:jc w:val="center"/>
        <w:rPr>
          <w:b/>
          <w:bCs/>
          <w:sz w:val="12"/>
          <w:szCs w:val="12"/>
        </w:rPr>
      </w:pPr>
    </w:p>
    <w:p w14:paraId="6BFCDABF" w14:textId="7195614C" w:rsidR="00B60DA2" w:rsidRDefault="00B60DA2" w:rsidP="00BE286C">
      <w:pPr>
        <w:jc w:val="center"/>
        <w:rPr>
          <w:b/>
          <w:bCs/>
        </w:rPr>
      </w:pPr>
      <w:r w:rsidRPr="00BE286C">
        <w:rPr>
          <w:noProof/>
        </w:rPr>
        <w:drawing>
          <wp:anchor distT="0" distB="0" distL="114300" distR="114300" simplePos="0" relativeHeight="251668480" behindDoc="1" locked="0" layoutInCell="1" allowOverlap="1" wp14:anchorId="34EC3D08" wp14:editId="09695726">
            <wp:simplePos x="0" y="0"/>
            <wp:positionH relativeFrom="column">
              <wp:posOffset>3101340</wp:posOffset>
            </wp:positionH>
            <wp:positionV relativeFrom="paragraph">
              <wp:posOffset>-1905</wp:posOffset>
            </wp:positionV>
            <wp:extent cx="2933700" cy="2080260"/>
            <wp:effectExtent l="0" t="0" r="0" b="0"/>
            <wp:wrapTight wrapText="bothSides">
              <wp:wrapPolygon edited="0">
                <wp:start x="0" y="0"/>
                <wp:lineTo x="0" y="21363"/>
                <wp:lineTo x="21460" y="21363"/>
                <wp:lineTo x="21460" y="0"/>
                <wp:lineTo x="0" y="0"/>
              </wp:wrapPolygon>
            </wp:wrapTight>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t="3413" r="2920"/>
                    <a:stretch/>
                  </pic:blipFill>
                  <pic:spPr bwMode="auto">
                    <a:xfrm>
                      <a:off x="0" y="0"/>
                      <a:ext cx="2933700" cy="2080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E286C">
        <w:rPr>
          <w:noProof/>
        </w:rPr>
        <w:drawing>
          <wp:anchor distT="0" distB="0" distL="114300" distR="114300" simplePos="0" relativeHeight="251667456" behindDoc="1" locked="0" layoutInCell="1" allowOverlap="1" wp14:anchorId="4F47EEA2" wp14:editId="01FC7C71">
            <wp:simplePos x="0" y="0"/>
            <wp:positionH relativeFrom="column">
              <wp:posOffset>53340</wp:posOffset>
            </wp:positionH>
            <wp:positionV relativeFrom="paragraph">
              <wp:posOffset>-1905</wp:posOffset>
            </wp:positionV>
            <wp:extent cx="2628265" cy="1885950"/>
            <wp:effectExtent l="0" t="0" r="635" b="0"/>
            <wp:wrapTight wrapText="bothSides">
              <wp:wrapPolygon edited="0">
                <wp:start x="0" y="0"/>
                <wp:lineTo x="0" y="21382"/>
                <wp:lineTo x="21449" y="21382"/>
                <wp:lineTo x="21449" y="0"/>
                <wp:lineTo x="0" y="0"/>
              </wp:wrapPolygon>
            </wp:wrapTight>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8265" cy="1885950"/>
                    </a:xfrm>
                    <a:prstGeom prst="rect">
                      <a:avLst/>
                    </a:prstGeom>
                  </pic:spPr>
                </pic:pic>
              </a:graphicData>
            </a:graphic>
            <wp14:sizeRelH relativeFrom="page">
              <wp14:pctWidth>0</wp14:pctWidth>
            </wp14:sizeRelH>
            <wp14:sizeRelV relativeFrom="page">
              <wp14:pctHeight>0</wp14:pctHeight>
            </wp14:sizeRelV>
          </wp:anchor>
        </w:drawing>
      </w:r>
    </w:p>
    <w:p w14:paraId="5E60B38B" w14:textId="77777777" w:rsidR="00B60DA2" w:rsidRDefault="00B60DA2" w:rsidP="00BE286C">
      <w:pPr>
        <w:jc w:val="center"/>
        <w:rPr>
          <w:b/>
          <w:bCs/>
        </w:rPr>
      </w:pPr>
    </w:p>
    <w:p w14:paraId="3ED4B363" w14:textId="77777777" w:rsidR="00B60DA2" w:rsidRDefault="00B60DA2" w:rsidP="00BE286C">
      <w:pPr>
        <w:jc w:val="center"/>
        <w:rPr>
          <w:b/>
          <w:bCs/>
        </w:rPr>
      </w:pPr>
    </w:p>
    <w:p w14:paraId="00F2B948" w14:textId="77777777" w:rsidR="00B60DA2" w:rsidRDefault="00B60DA2" w:rsidP="00BE286C">
      <w:pPr>
        <w:jc w:val="center"/>
        <w:rPr>
          <w:b/>
          <w:bCs/>
        </w:rPr>
      </w:pPr>
    </w:p>
    <w:p w14:paraId="7ABAAA3D" w14:textId="77777777" w:rsidR="00B60DA2" w:rsidRDefault="00B60DA2" w:rsidP="00BE286C">
      <w:pPr>
        <w:jc w:val="center"/>
        <w:rPr>
          <w:b/>
          <w:bCs/>
        </w:rPr>
      </w:pPr>
    </w:p>
    <w:p w14:paraId="6621D102" w14:textId="77777777" w:rsidR="00B60DA2" w:rsidRDefault="00B60DA2" w:rsidP="00BE286C">
      <w:pPr>
        <w:jc w:val="center"/>
        <w:rPr>
          <w:b/>
          <w:bCs/>
        </w:rPr>
      </w:pPr>
    </w:p>
    <w:p w14:paraId="3A5C1FDB" w14:textId="77777777" w:rsidR="00B60DA2" w:rsidRDefault="00B60DA2" w:rsidP="00BE286C">
      <w:pPr>
        <w:jc w:val="center"/>
        <w:rPr>
          <w:b/>
          <w:bCs/>
        </w:rPr>
      </w:pPr>
    </w:p>
    <w:p w14:paraId="7B3EDE23" w14:textId="540226BF" w:rsidR="00B60DA2" w:rsidRDefault="00B60DA2" w:rsidP="00BE286C">
      <w:pPr>
        <w:jc w:val="center"/>
        <w:rPr>
          <w:b/>
          <w:bCs/>
        </w:rPr>
      </w:pPr>
    </w:p>
    <w:p w14:paraId="35DCCCCB" w14:textId="77777777" w:rsidR="00B60DA2" w:rsidRDefault="00B60DA2" w:rsidP="00BE286C">
      <w:pPr>
        <w:jc w:val="center"/>
        <w:rPr>
          <w:b/>
          <w:bCs/>
        </w:rPr>
      </w:pPr>
    </w:p>
    <w:p w14:paraId="72A946C2" w14:textId="77777777" w:rsidR="00B60DA2" w:rsidRDefault="00B60DA2" w:rsidP="00BE286C">
      <w:pPr>
        <w:jc w:val="center"/>
        <w:rPr>
          <w:b/>
          <w:bCs/>
        </w:rPr>
      </w:pPr>
    </w:p>
    <w:p w14:paraId="630C7776" w14:textId="77777777" w:rsidR="00B60DA2" w:rsidRDefault="00B60DA2" w:rsidP="00BE286C">
      <w:pPr>
        <w:jc w:val="center"/>
        <w:rPr>
          <w:b/>
          <w:bCs/>
        </w:rPr>
      </w:pPr>
    </w:p>
    <w:p w14:paraId="704FD4CA" w14:textId="77777777" w:rsidR="00B60DA2" w:rsidRDefault="00B60DA2" w:rsidP="00BE286C">
      <w:pPr>
        <w:jc w:val="center"/>
        <w:rPr>
          <w:b/>
          <w:bCs/>
        </w:rPr>
      </w:pPr>
    </w:p>
    <w:p w14:paraId="41A32AF1" w14:textId="77777777" w:rsidR="00B60DA2" w:rsidRDefault="00B60DA2" w:rsidP="00BE286C">
      <w:pPr>
        <w:jc w:val="center"/>
        <w:rPr>
          <w:b/>
          <w:bCs/>
        </w:rPr>
      </w:pPr>
    </w:p>
    <w:p w14:paraId="04FF3B2A" w14:textId="77777777" w:rsidR="00B60DA2" w:rsidRDefault="00B60DA2" w:rsidP="00B60DA2">
      <w:pPr>
        <w:rPr>
          <w:b/>
          <w:bCs/>
        </w:rPr>
      </w:pPr>
    </w:p>
    <w:p w14:paraId="4E8D7873" w14:textId="77777777" w:rsidR="00B60DA2" w:rsidRDefault="00B60DA2" w:rsidP="00BE286C">
      <w:pPr>
        <w:jc w:val="center"/>
        <w:rPr>
          <w:b/>
          <w:bCs/>
        </w:rPr>
      </w:pPr>
    </w:p>
    <w:p w14:paraId="21DC6A11" w14:textId="2D65A3DF" w:rsidR="00BE286C" w:rsidRPr="00BE286C" w:rsidRDefault="00B60DA2" w:rsidP="00BE286C">
      <w:pPr>
        <w:jc w:val="center"/>
      </w:pPr>
      <w:r>
        <w:rPr>
          <w:b/>
          <w:bCs/>
        </w:rPr>
        <w:t xml:space="preserve">    </w:t>
      </w:r>
      <w:r w:rsidR="00BE286C" w:rsidRPr="00BE286C">
        <w:rPr>
          <w:b/>
          <w:bCs/>
        </w:rPr>
        <w:t>Figure (5):</w:t>
      </w:r>
      <w:r w:rsidR="00BE286C" w:rsidRPr="00BE286C">
        <w:t xml:space="preserve"> Correlation between HbA1c                          </w:t>
      </w:r>
      <w:r w:rsidR="00BE286C" w:rsidRPr="00BE286C">
        <w:rPr>
          <w:b/>
          <w:bCs/>
        </w:rPr>
        <w:t>Figure (6)</w:t>
      </w:r>
      <w:r w:rsidR="00BE286C" w:rsidRPr="00BE286C">
        <w:t>: Correlation between HbA1c with Adiponectin</w:t>
      </w:r>
      <w:r w:rsidR="00BE286C">
        <w:t xml:space="preserve"> </w:t>
      </w:r>
      <w:r w:rsidR="00BE286C" w:rsidRPr="00BE286C">
        <w:t xml:space="preserve">with HDL in </w:t>
      </w:r>
      <w:bookmarkStart w:id="8" w:name="_Hlk193444373"/>
      <w:r w:rsidR="00BE286C" w:rsidRPr="00BE286C">
        <w:t xml:space="preserve">G1 patients </w:t>
      </w:r>
      <w:bookmarkEnd w:id="8"/>
      <w:r w:rsidR="00BE286C" w:rsidRPr="00BE286C">
        <w:t xml:space="preserve">                                                                 </w:t>
      </w:r>
      <w:r w:rsidR="00BE286C">
        <w:t xml:space="preserve">in </w:t>
      </w:r>
      <w:r w:rsidR="00BE286C" w:rsidRPr="00BE286C">
        <w:t>G1 patients</w:t>
      </w:r>
    </w:p>
    <w:p w14:paraId="5853A1D9" w14:textId="77777777" w:rsidR="00C7289C" w:rsidRPr="0052448A" w:rsidRDefault="00C7289C" w:rsidP="00943AA2">
      <w:pPr>
        <w:rPr>
          <w:sz w:val="12"/>
          <w:szCs w:val="12"/>
        </w:rPr>
      </w:pPr>
    </w:p>
    <w:p w14:paraId="306A2D3A" w14:textId="09066E53" w:rsidR="00943AA2" w:rsidRPr="0052448A" w:rsidRDefault="00943AA2" w:rsidP="00BE286C">
      <w:pPr>
        <w:jc w:val="both"/>
        <w:rPr>
          <w:lang w:val="en-GB"/>
        </w:rPr>
      </w:pPr>
      <w:r w:rsidRPr="00943AA2">
        <w:rPr>
          <w:lang w:val="id-ID"/>
        </w:rPr>
        <w:t>The correlation analysis in the Obese Class 2 (G2) group was done to determine the relationships between HbA1c and other metabolic parameters. The results, presented in table (4), show that there are associations between glycemic control and lipid profile abnormalities.  HbA1c had a moderate positive correlation with total cholesterol levels (R = 0.511, p = 0.000**). HbA1c also had a moderately positive correlation with triglyceride levels (R = 0.567, p = 0.000**). Moreover, TG was found to have a positive correlation with cholesterol (R = 0.461, p = 0.037*). HbA1c was negatively correlated with HDL (R = –0.623, p = 0.000**) since “good cholesterol” decreases with increasing HbA1c. Similar negative correlations were observed between HDL and TG (R = –0.424, p = 0.050*) and cholesterol (R =  –0.399, p = 0.028*). No correlation was found between HbA1c and LDL levels (R = –0.211, p = 0.182, ns).  However, LDL had weak positive correlations with cholesterol (R = 0.351, p = 0.046*) and TG (R = 0.342, p = 0.069**). A positive correlation was found between HbA1c and VLDL (R = 0.505, p = 0.000**) which suggests its involvement in the pathogenesis of dyslipidemia in poor glycemic control. VLDL also had positive correlations with cholesterol (R = 0.444, p = 0.029*) and TG (R =  0.444, p = 0.029*). HbA1c had a moderate positive correlation with glucose level (R = 0.524, p = 0.000*), which supports its use as a glycemic control indicator. Glucose had positive correlations with TG (R = 0.574, p = 0.000**) and cholesterol (R = 0.446, p = 0.051*) and had negative correlations with HDL (R = –0.504, p = 0.000**). There was a moderate negative correlation between HbA1c and adiponectin (R = –0.548, p = 0.000**) in Fig. 10, which shows that low adiponectin levels are associated with poor glycemic control. Adiponectin also had weak negative correlations with TG (R = –0.398, p = 0.061*) and LDL (R = –0.399, p = 0.052*).</w:t>
      </w:r>
      <w:r w:rsidR="0052448A">
        <w:rPr>
          <w:lang w:val="en-GB"/>
        </w:rPr>
        <w:t xml:space="preserve"> </w:t>
      </w:r>
    </w:p>
    <w:p w14:paraId="0498CD48" w14:textId="77777777" w:rsidR="00915D5D" w:rsidRDefault="00915D5D" w:rsidP="00BE286C">
      <w:pPr>
        <w:jc w:val="both"/>
        <w:rPr>
          <w:sz w:val="12"/>
          <w:szCs w:val="12"/>
          <w:lang w:val="en-GB"/>
        </w:rPr>
      </w:pPr>
    </w:p>
    <w:p w14:paraId="7455C93B" w14:textId="1481B542" w:rsidR="00943AA2" w:rsidRDefault="00943AA2" w:rsidP="00BE286C">
      <w:pPr>
        <w:jc w:val="center"/>
        <w:rPr>
          <w:lang w:val="en-GB"/>
        </w:rPr>
      </w:pPr>
      <w:r w:rsidRPr="00BE286C">
        <w:rPr>
          <w:b/>
          <w:bCs/>
          <w:lang w:val="id-ID"/>
        </w:rPr>
        <w:t>Table (4):</w:t>
      </w:r>
      <w:r w:rsidRPr="00943AA2">
        <w:rPr>
          <w:lang w:val="id-ID"/>
        </w:rPr>
        <w:t xml:space="preserve"> Correlation coefficient (R) between HbA1c with other parameters in patients (G2)</w:t>
      </w:r>
      <w:r w:rsidR="0052448A">
        <w:rPr>
          <w:lang w:val="en-GB"/>
        </w:rPr>
        <w:t xml:space="preserve"> </w:t>
      </w:r>
    </w:p>
    <w:p w14:paraId="4ABA1DED" w14:textId="77777777" w:rsidR="00DB47EC" w:rsidRPr="0052448A" w:rsidRDefault="00DB47EC" w:rsidP="00BE286C">
      <w:pPr>
        <w:jc w:val="center"/>
        <w:rPr>
          <w:sz w:val="12"/>
          <w:szCs w:val="12"/>
          <w:lang w:val="en-GB"/>
        </w:rPr>
      </w:pPr>
    </w:p>
    <w:tbl>
      <w:tblPr>
        <w:tblStyle w:val="PlainTable2"/>
        <w:bidiVisual/>
        <w:tblW w:w="914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038"/>
        <w:gridCol w:w="1036"/>
        <w:gridCol w:w="1394"/>
        <w:gridCol w:w="1191"/>
        <w:gridCol w:w="1236"/>
        <w:gridCol w:w="2394"/>
      </w:tblGrid>
      <w:tr w:rsidR="00BE286C" w:rsidRPr="00BE286C" w14:paraId="2B385831" w14:textId="77777777" w:rsidTr="00FB4AA7">
        <w:trPr>
          <w:cnfStyle w:val="100000000000" w:firstRow="1" w:lastRow="0" w:firstColumn="0" w:lastColumn="0" w:oddVBand="0" w:evenVBand="0" w:oddHBand="0" w:evenHBand="0" w:firstRowFirstColumn="0" w:firstRowLastColumn="0" w:lastRowFirstColumn="0" w:lastRowLastColumn="0"/>
          <w:trHeight w:val="1325"/>
        </w:trPr>
        <w:tc>
          <w:tcPr>
            <w:cnfStyle w:val="001000000000" w:firstRow="0" w:lastRow="0" w:firstColumn="1" w:lastColumn="0" w:oddVBand="0" w:evenVBand="0" w:oddHBand="0" w:evenHBand="0" w:firstRowFirstColumn="0" w:firstRowLastColumn="0" w:lastRowFirstColumn="0" w:lastRowLastColumn="0"/>
            <w:tcW w:w="851" w:type="dxa"/>
            <w:tcBorders>
              <w:bottom w:val="none" w:sz="0" w:space="0" w:color="auto"/>
            </w:tcBorders>
          </w:tcPr>
          <w:p w14:paraId="4964930C" w14:textId="77777777" w:rsidR="00BE286C" w:rsidRPr="00BE286C" w:rsidRDefault="00BE286C" w:rsidP="00BE286C">
            <w:pPr>
              <w:spacing w:after="200"/>
              <w:jc w:val="both"/>
              <w:rPr>
                <w:rFonts w:eastAsia="Calibri"/>
                <w:i/>
                <w:iCs/>
                <w:sz w:val="16"/>
                <w:szCs w:val="16"/>
                <w:lang w:bidi="ar-IQ"/>
              </w:rPr>
            </w:pPr>
            <w:bookmarkStart w:id="9" w:name="_Hlk177840757"/>
            <w:r w:rsidRPr="00BE286C">
              <w:rPr>
                <w:rFonts w:eastAsia="Calibri"/>
                <w:i/>
                <w:iCs/>
                <w:sz w:val="16"/>
                <w:szCs w:val="16"/>
              </w:rPr>
              <w:t>LDL</w:t>
            </w:r>
          </w:p>
        </w:tc>
        <w:tc>
          <w:tcPr>
            <w:tcW w:w="1038" w:type="dxa"/>
            <w:tcBorders>
              <w:bottom w:val="none" w:sz="0" w:space="0" w:color="auto"/>
            </w:tcBorders>
          </w:tcPr>
          <w:p w14:paraId="326A0389" w14:textId="77777777" w:rsidR="00BE286C" w:rsidRPr="00BE286C" w:rsidRDefault="00BE286C" w:rsidP="00BE286C">
            <w:pPr>
              <w:spacing w:after="200"/>
              <w:jc w:val="both"/>
              <w:cnfStyle w:val="100000000000" w:firstRow="1" w:lastRow="0" w:firstColumn="0" w:lastColumn="0" w:oddVBand="0" w:evenVBand="0" w:oddHBand="0" w:evenHBand="0" w:firstRowFirstColumn="0" w:firstRowLastColumn="0" w:lastRowFirstColumn="0" w:lastRowLastColumn="0"/>
              <w:rPr>
                <w:rFonts w:eastAsia="Calibri"/>
                <w:i/>
                <w:iCs/>
                <w:sz w:val="16"/>
                <w:szCs w:val="16"/>
                <w:lang w:bidi="ar-IQ"/>
              </w:rPr>
            </w:pPr>
            <w:r w:rsidRPr="00BE286C">
              <w:rPr>
                <w:rFonts w:eastAsia="Calibri"/>
                <w:i/>
                <w:iCs/>
                <w:sz w:val="16"/>
                <w:szCs w:val="16"/>
              </w:rPr>
              <w:t>HDL</w:t>
            </w:r>
          </w:p>
        </w:tc>
        <w:tc>
          <w:tcPr>
            <w:tcW w:w="1036" w:type="dxa"/>
            <w:tcBorders>
              <w:bottom w:val="none" w:sz="0" w:space="0" w:color="auto"/>
            </w:tcBorders>
          </w:tcPr>
          <w:p w14:paraId="28165FE2" w14:textId="77777777" w:rsidR="00BE286C" w:rsidRPr="00BE286C" w:rsidRDefault="00BE286C" w:rsidP="00BE286C">
            <w:pPr>
              <w:spacing w:after="200"/>
              <w:jc w:val="both"/>
              <w:cnfStyle w:val="100000000000" w:firstRow="1" w:lastRow="0" w:firstColumn="0" w:lastColumn="0" w:oddVBand="0" w:evenVBand="0" w:oddHBand="0" w:evenHBand="0" w:firstRowFirstColumn="0" w:firstRowLastColumn="0" w:lastRowFirstColumn="0" w:lastRowLastColumn="0"/>
              <w:rPr>
                <w:rFonts w:eastAsia="Calibri"/>
                <w:i/>
                <w:iCs/>
                <w:sz w:val="16"/>
                <w:szCs w:val="16"/>
                <w:lang w:bidi="ar-IQ"/>
              </w:rPr>
            </w:pPr>
            <w:r w:rsidRPr="00BE286C">
              <w:rPr>
                <w:rFonts w:eastAsia="Calibri"/>
                <w:i/>
                <w:iCs/>
                <w:sz w:val="16"/>
                <w:szCs w:val="16"/>
              </w:rPr>
              <w:t>TG</w:t>
            </w:r>
          </w:p>
        </w:tc>
        <w:tc>
          <w:tcPr>
            <w:tcW w:w="1394" w:type="dxa"/>
            <w:tcBorders>
              <w:bottom w:val="none" w:sz="0" w:space="0" w:color="auto"/>
            </w:tcBorders>
          </w:tcPr>
          <w:p w14:paraId="7D693505" w14:textId="77777777" w:rsidR="00BE286C" w:rsidRPr="00BE286C" w:rsidRDefault="00BE286C" w:rsidP="00BE286C">
            <w:pPr>
              <w:spacing w:after="200"/>
              <w:jc w:val="both"/>
              <w:cnfStyle w:val="100000000000" w:firstRow="1" w:lastRow="0" w:firstColumn="0" w:lastColumn="0" w:oddVBand="0" w:evenVBand="0" w:oddHBand="0" w:evenHBand="0" w:firstRowFirstColumn="0" w:firstRowLastColumn="0" w:lastRowFirstColumn="0" w:lastRowLastColumn="0"/>
              <w:rPr>
                <w:rFonts w:eastAsia="Calibri"/>
                <w:i/>
                <w:iCs/>
                <w:sz w:val="16"/>
                <w:szCs w:val="16"/>
                <w:rtl/>
                <w:lang w:bidi="ar-IQ"/>
              </w:rPr>
            </w:pPr>
            <w:r w:rsidRPr="00BE286C">
              <w:rPr>
                <w:rFonts w:eastAsia="Calibri"/>
                <w:i/>
                <w:iCs/>
                <w:sz w:val="16"/>
                <w:szCs w:val="16"/>
                <w:lang w:bidi="ar-IQ"/>
              </w:rPr>
              <w:t>Cholesterol</w:t>
            </w:r>
          </w:p>
        </w:tc>
        <w:tc>
          <w:tcPr>
            <w:tcW w:w="1191" w:type="dxa"/>
            <w:tcBorders>
              <w:bottom w:val="none" w:sz="0" w:space="0" w:color="auto"/>
            </w:tcBorders>
          </w:tcPr>
          <w:p w14:paraId="4823EB70" w14:textId="77777777" w:rsidR="00BE286C" w:rsidRPr="00BE286C" w:rsidRDefault="00BE286C" w:rsidP="00BE286C">
            <w:pPr>
              <w:spacing w:after="200"/>
              <w:jc w:val="both"/>
              <w:cnfStyle w:val="100000000000" w:firstRow="1" w:lastRow="0" w:firstColumn="0" w:lastColumn="0" w:oddVBand="0" w:evenVBand="0" w:oddHBand="0" w:evenHBand="0" w:firstRowFirstColumn="0" w:firstRowLastColumn="0" w:lastRowFirstColumn="0" w:lastRowLastColumn="0"/>
              <w:rPr>
                <w:rFonts w:eastAsia="Calibri"/>
                <w:i/>
                <w:iCs/>
                <w:sz w:val="16"/>
                <w:szCs w:val="16"/>
                <w:rtl/>
                <w:lang w:bidi="ar-IQ"/>
              </w:rPr>
            </w:pPr>
            <w:r w:rsidRPr="00BE286C">
              <w:rPr>
                <w:rFonts w:eastAsia="Calibri"/>
                <w:i/>
                <w:iCs/>
                <w:sz w:val="16"/>
                <w:szCs w:val="16"/>
                <w:lang w:bidi="ar-IQ"/>
              </w:rPr>
              <w:t>HbA1c</w:t>
            </w:r>
          </w:p>
        </w:tc>
        <w:tc>
          <w:tcPr>
            <w:tcW w:w="1236" w:type="dxa"/>
            <w:tcBorders>
              <w:bottom w:val="none" w:sz="0" w:space="0" w:color="auto"/>
            </w:tcBorders>
          </w:tcPr>
          <w:p w14:paraId="250C13D0" w14:textId="77777777" w:rsidR="00BE286C" w:rsidRPr="00BE286C" w:rsidRDefault="00BE286C" w:rsidP="00BE286C">
            <w:pPr>
              <w:spacing w:after="200"/>
              <w:jc w:val="center"/>
              <w:cnfStyle w:val="100000000000" w:firstRow="1" w:lastRow="0" w:firstColumn="0" w:lastColumn="0" w:oddVBand="0" w:evenVBand="0" w:oddHBand="0" w:evenHBand="0" w:firstRowFirstColumn="0" w:firstRowLastColumn="0" w:lastRowFirstColumn="0" w:lastRowLastColumn="0"/>
              <w:rPr>
                <w:rFonts w:eastAsia="Calibri"/>
                <w:sz w:val="16"/>
                <w:szCs w:val="16"/>
                <w:rtl/>
                <w:lang w:bidi="ar-IQ"/>
              </w:rPr>
            </w:pPr>
            <w:r w:rsidRPr="00BE286C">
              <w:rPr>
                <w:rFonts w:eastAsia="Calibri"/>
                <w:sz w:val="16"/>
                <w:szCs w:val="16"/>
                <w:lang w:bidi="ar-IQ"/>
              </w:rPr>
              <w:t>Statistical variables</w:t>
            </w:r>
          </w:p>
        </w:tc>
        <w:tc>
          <w:tcPr>
            <w:tcW w:w="2394" w:type="dxa"/>
            <w:tcBorders>
              <w:bottom w:val="none" w:sz="0" w:space="0" w:color="auto"/>
            </w:tcBorders>
          </w:tcPr>
          <w:p w14:paraId="5B60CA28" w14:textId="77777777" w:rsidR="00BE286C" w:rsidRPr="00BE286C" w:rsidRDefault="00BE286C" w:rsidP="00BE286C">
            <w:pPr>
              <w:spacing w:after="200"/>
              <w:jc w:val="center"/>
              <w:cnfStyle w:val="100000000000" w:firstRow="1" w:lastRow="0" w:firstColumn="0" w:lastColumn="0" w:oddVBand="0" w:evenVBand="0" w:oddHBand="0" w:evenHBand="0" w:firstRowFirstColumn="0" w:firstRowLastColumn="0" w:lastRowFirstColumn="0" w:lastRowLastColumn="0"/>
              <w:rPr>
                <w:rFonts w:eastAsia="Calibri"/>
                <w:sz w:val="16"/>
                <w:szCs w:val="16"/>
                <w:rtl/>
                <w:lang w:bidi="ar-IQ"/>
              </w:rPr>
            </w:pPr>
            <w:r w:rsidRPr="00BE286C">
              <w:rPr>
                <w:rFonts w:eastAsia="Calibri"/>
                <w:sz w:val="16"/>
                <w:szCs w:val="16"/>
                <w:lang w:bidi="ar-IQ"/>
              </w:rPr>
              <w:t>Parameters</w:t>
            </w:r>
          </w:p>
        </w:tc>
      </w:tr>
      <w:tr w:rsidR="00BE286C" w:rsidRPr="00BE286C" w14:paraId="3A1BE5DB" w14:textId="77777777" w:rsidTr="00FB4AA7">
        <w:trPr>
          <w:cnfStyle w:val="000000100000" w:firstRow="0" w:lastRow="0" w:firstColumn="0" w:lastColumn="0" w:oddVBand="0" w:evenVBand="0" w:oddHBand="1" w:evenHBand="0" w:firstRowFirstColumn="0" w:firstRowLastColumn="0" w:lastRowFirstColumn="0" w:lastRowLastColumn="0"/>
          <w:trHeight w:val="956"/>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bottom w:val="none" w:sz="0" w:space="0" w:color="auto"/>
            </w:tcBorders>
          </w:tcPr>
          <w:p w14:paraId="2B9C2CB7" w14:textId="77777777" w:rsidR="00BE286C" w:rsidRPr="00BE286C" w:rsidRDefault="00BE286C" w:rsidP="00BE286C">
            <w:pPr>
              <w:spacing w:after="200"/>
              <w:jc w:val="both"/>
              <w:rPr>
                <w:rFonts w:eastAsia="Calibri"/>
                <w:sz w:val="16"/>
                <w:szCs w:val="16"/>
                <w:lang w:bidi="ar-IQ"/>
              </w:rPr>
            </w:pPr>
          </w:p>
        </w:tc>
        <w:tc>
          <w:tcPr>
            <w:tcW w:w="1038" w:type="dxa"/>
            <w:tcBorders>
              <w:top w:val="none" w:sz="0" w:space="0" w:color="auto"/>
              <w:bottom w:val="none" w:sz="0" w:space="0" w:color="auto"/>
            </w:tcBorders>
          </w:tcPr>
          <w:p w14:paraId="216C24F3" w14:textId="77777777" w:rsidR="00BE286C" w:rsidRPr="00BE286C" w:rsidRDefault="00BE286C" w:rsidP="00BE286C">
            <w:pPr>
              <w:spacing w:after="200"/>
              <w:jc w:val="both"/>
              <w:cnfStyle w:val="000000100000" w:firstRow="0" w:lastRow="0" w:firstColumn="0" w:lastColumn="0" w:oddVBand="0" w:evenVBand="0" w:oddHBand="1" w:evenHBand="0" w:firstRowFirstColumn="0" w:firstRowLastColumn="0" w:lastRowFirstColumn="0" w:lastRowLastColumn="0"/>
              <w:rPr>
                <w:rFonts w:eastAsia="Calibri"/>
                <w:sz w:val="16"/>
                <w:szCs w:val="16"/>
                <w:rtl/>
                <w:lang w:bidi="ar-IQ"/>
              </w:rPr>
            </w:pPr>
          </w:p>
        </w:tc>
        <w:tc>
          <w:tcPr>
            <w:tcW w:w="1036" w:type="dxa"/>
            <w:tcBorders>
              <w:top w:val="none" w:sz="0" w:space="0" w:color="auto"/>
              <w:bottom w:val="none" w:sz="0" w:space="0" w:color="auto"/>
            </w:tcBorders>
          </w:tcPr>
          <w:p w14:paraId="4CD24828" w14:textId="77777777" w:rsidR="00BE286C" w:rsidRPr="00BE286C" w:rsidRDefault="00BE286C" w:rsidP="00BE286C">
            <w:pPr>
              <w:spacing w:after="200"/>
              <w:jc w:val="both"/>
              <w:cnfStyle w:val="000000100000" w:firstRow="0" w:lastRow="0" w:firstColumn="0" w:lastColumn="0" w:oddVBand="0" w:evenVBand="0" w:oddHBand="1" w:evenHBand="0" w:firstRowFirstColumn="0" w:firstRowLastColumn="0" w:lastRowFirstColumn="0" w:lastRowLastColumn="0"/>
              <w:rPr>
                <w:rFonts w:eastAsia="Calibri"/>
                <w:sz w:val="16"/>
                <w:szCs w:val="16"/>
                <w:lang w:bidi="ar-IQ"/>
              </w:rPr>
            </w:pPr>
          </w:p>
        </w:tc>
        <w:tc>
          <w:tcPr>
            <w:tcW w:w="1394" w:type="dxa"/>
            <w:tcBorders>
              <w:top w:val="none" w:sz="0" w:space="0" w:color="auto"/>
              <w:bottom w:val="none" w:sz="0" w:space="0" w:color="auto"/>
            </w:tcBorders>
          </w:tcPr>
          <w:p w14:paraId="3A27041E" w14:textId="77777777" w:rsidR="00BE286C" w:rsidRPr="00BE286C" w:rsidRDefault="00BE286C" w:rsidP="00BE286C">
            <w:pPr>
              <w:spacing w:after="200"/>
              <w:jc w:val="both"/>
              <w:cnfStyle w:val="000000100000" w:firstRow="0" w:lastRow="0" w:firstColumn="0" w:lastColumn="0" w:oddVBand="0" w:evenVBand="0" w:oddHBand="1" w:evenHBand="0" w:firstRowFirstColumn="0" w:firstRowLastColumn="0" w:lastRowFirstColumn="0" w:lastRowLastColumn="0"/>
              <w:rPr>
                <w:rFonts w:eastAsia="Calibri"/>
                <w:sz w:val="16"/>
                <w:szCs w:val="16"/>
                <w:lang w:bidi="ar-IQ"/>
              </w:rPr>
            </w:pPr>
          </w:p>
        </w:tc>
        <w:tc>
          <w:tcPr>
            <w:tcW w:w="1191" w:type="dxa"/>
            <w:tcBorders>
              <w:top w:val="none" w:sz="0" w:space="0" w:color="auto"/>
              <w:bottom w:val="none" w:sz="0" w:space="0" w:color="auto"/>
            </w:tcBorders>
          </w:tcPr>
          <w:p w14:paraId="05D5C7B9" w14:textId="77777777" w:rsidR="00BE286C" w:rsidRPr="00BE286C" w:rsidRDefault="00BE286C" w:rsidP="00BE286C">
            <w:pPr>
              <w:spacing w:after="200"/>
              <w:jc w:val="both"/>
              <w:cnfStyle w:val="000000100000" w:firstRow="0" w:lastRow="0" w:firstColumn="0" w:lastColumn="0" w:oddVBand="0" w:evenVBand="0" w:oddHBand="1" w:evenHBand="0" w:firstRowFirstColumn="0" w:firstRowLastColumn="0" w:lastRowFirstColumn="0" w:lastRowLastColumn="0"/>
              <w:rPr>
                <w:rFonts w:eastAsia="Calibri"/>
                <w:sz w:val="16"/>
                <w:szCs w:val="16"/>
                <w:lang w:bidi="ar-IQ"/>
              </w:rPr>
            </w:pPr>
            <w:r w:rsidRPr="00BE286C">
              <w:rPr>
                <w:rFonts w:eastAsia="Calibri"/>
                <w:sz w:val="16"/>
                <w:szCs w:val="16"/>
                <w:lang w:bidi="ar-IQ"/>
              </w:rPr>
              <w:t>0.511</w:t>
            </w:r>
          </w:p>
        </w:tc>
        <w:tc>
          <w:tcPr>
            <w:tcW w:w="1236" w:type="dxa"/>
            <w:tcBorders>
              <w:top w:val="none" w:sz="0" w:space="0" w:color="auto"/>
              <w:bottom w:val="none" w:sz="0" w:space="0" w:color="auto"/>
            </w:tcBorders>
          </w:tcPr>
          <w:p w14:paraId="755BA8FE" w14:textId="77777777" w:rsidR="00BE286C" w:rsidRPr="00BE286C" w:rsidRDefault="00BE286C" w:rsidP="00BE286C">
            <w:pPr>
              <w:spacing w:after="200"/>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lang w:bidi="ar-IQ"/>
              </w:rPr>
            </w:pPr>
            <w:r w:rsidRPr="00BE286C">
              <w:rPr>
                <w:rFonts w:eastAsia="Calibri"/>
                <w:b/>
                <w:bCs/>
                <w:sz w:val="16"/>
                <w:szCs w:val="16"/>
                <w:lang w:bidi="ar-IQ"/>
              </w:rPr>
              <w:t>R</w:t>
            </w:r>
          </w:p>
        </w:tc>
        <w:tc>
          <w:tcPr>
            <w:tcW w:w="2394" w:type="dxa"/>
            <w:vMerge w:val="restart"/>
            <w:tcBorders>
              <w:top w:val="none" w:sz="0" w:space="0" w:color="auto"/>
              <w:bottom w:val="none" w:sz="0" w:space="0" w:color="auto"/>
            </w:tcBorders>
          </w:tcPr>
          <w:p w14:paraId="586F1F98" w14:textId="77777777" w:rsidR="00BE286C" w:rsidRPr="00BE286C" w:rsidRDefault="00BE286C" w:rsidP="00BE286C">
            <w:pPr>
              <w:spacing w:after="200"/>
              <w:jc w:val="center"/>
              <w:cnfStyle w:val="000000100000" w:firstRow="0" w:lastRow="0" w:firstColumn="0" w:lastColumn="0" w:oddVBand="0" w:evenVBand="0" w:oddHBand="1" w:evenHBand="0" w:firstRowFirstColumn="0" w:firstRowLastColumn="0" w:lastRowFirstColumn="0" w:lastRowLastColumn="0"/>
              <w:rPr>
                <w:rFonts w:eastAsia="Calibri"/>
                <w:b/>
                <w:bCs/>
                <w:i/>
                <w:iCs/>
                <w:sz w:val="16"/>
                <w:szCs w:val="16"/>
                <w:lang w:bidi="ar-IQ"/>
              </w:rPr>
            </w:pPr>
            <w:r w:rsidRPr="00BE286C">
              <w:rPr>
                <w:rFonts w:eastAsia="Calibri"/>
                <w:b/>
                <w:bCs/>
                <w:i/>
                <w:iCs/>
                <w:sz w:val="16"/>
                <w:szCs w:val="16"/>
                <w:lang w:bidi="ar-IQ"/>
              </w:rPr>
              <w:t>Cholesterol</w:t>
            </w:r>
          </w:p>
        </w:tc>
      </w:tr>
      <w:tr w:rsidR="00BE286C" w:rsidRPr="00BE286C" w14:paraId="64EE6501" w14:textId="77777777" w:rsidTr="00FB4AA7">
        <w:trPr>
          <w:trHeight w:val="501"/>
        </w:trPr>
        <w:tc>
          <w:tcPr>
            <w:cnfStyle w:val="001000000000" w:firstRow="0" w:lastRow="0" w:firstColumn="1" w:lastColumn="0" w:oddVBand="0" w:evenVBand="0" w:oddHBand="0" w:evenHBand="0" w:firstRowFirstColumn="0" w:firstRowLastColumn="0" w:lastRowFirstColumn="0" w:lastRowLastColumn="0"/>
            <w:tcW w:w="851" w:type="dxa"/>
          </w:tcPr>
          <w:p w14:paraId="5B4DE204" w14:textId="77777777" w:rsidR="00BE286C" w:rsidRPr="00BE286C" w:rsidRDefault="00BE286C" w:rsidP="00BE286C">
            <w:pPr>
              <w:spacing w:after="200"/>
              <w:jc w:val="both"/>
              <w:rPr>
                <w:rFonts w:eastAsia="Calibri"/>
                <w:sz w:val="16"/>
                <w:szCs w:val="16"/>
                <w:lang w:bidi="ar-IQ"/>
              </w:rPr>
            </w:pPr>
          </w:p>
        </w:tc>
        <w:tc>
          <w:tcPr>
            <w:tcW w:w="1038" w:type="dxa"/>
          </w:tcPr>
          <w:p w14:paraId="55E49D07" w14:textId="77777777" w:rsidR="00BE286C" w:rsidRPr="00BE286C" w:rsidRDefault="00BE286C" w:rsidP="00BE286C">
            <w:pPr>
              <w:spacing w:after="200"/>
              <w:jc w:val="both"/>
              <w:cnfStyle w:val="000000000000" w:firstRow="0" w:lastRow="0" w:firstColumn="0" w:lastColumn="0" w:oddVBand="0" w:evenVBand="0" w:oddHBand="0" w:evenHBand="0" w:firstRowFirstColumn="0" w:firstRowLastColumn="0" w:lastRowFirstColumn="0" w:lastRowLastColumn="0"/>
              <w:rPr>
                <w:rFonts w:eastAsia="Calibri"/>
                <w:sz w:val="16"/>
                <w:szCs w:val="16"/>
                <w:vertAlign w:val="superscript"/>
                <w:rtl/>
                <w:lang w:bidi="ar-IQ"/>
              </w:rPr>
            </w:pPr>
          </w:p>
        </w:tc>
        <w:tc>
          <w:tcPr>
            <w:tcW w:w="1036" w:type="dxa"/>
          </w:tcPr>
          <w:p w14:paraId="3E68ECC3" w14:textId="77777777" w:rsidR="00BE286C" w:rsidRPr="00BE286C" w:rsidRDefault="00BE286C" w:rsidP="00BE286C">
            <w:pPr>
              <w:spacing w:after="200"/>
              <w:jc w:val="both"/>
              <w:cnfStyle w:val="000000000000" w:firstRow="0" w:lastRow="0" w:firstColumn="0" w:lastColumn="0" w:oddVBand="0" w:evenVBand="0" w:oddHBand="0" w:evenHBand="0" w:firstRowFirstColumn="0" w:firstRowLastColumn="0" w:lastRowFirstColumn="0" w:lastRowLastColumn="0"/>
              <w:rPr>
                <w:rFonts w:eastAsia="Calibri"/>
                <w:sz w:val="16"/>
                <w:szCs w:val="16"/>
                <w:vertAlign w:val="superscript"/>
                <w:lang w:bidi="ar-IQ"/>
              </w:rPr>
            </w:pPr>
          </w:p>
        </w:tc>
        <w:tc>
          <w:tcPr>
            <w:tcW w:w="1394" w:type="dxa"/>
          </w:tcPr>
          <w:p w14:paraId="5A4FB8CC" w14:textId="77777777" w:rsidR="00BE286C" w:rsidRPr="00BE286C" w:rsidRDefault="00BE286C" w:rsidP="00BE286C">
            <w:pPr>
              <w:spacing w:after="200"/>
              <w:jc w:val="both"/>
              <w:cnfStyle w:val="000000000000" w:firstRow="0" w:lastRow="0" w:firstColumn="0" w:lastColumn="0" w:oddVBand="0" w:evenVBand="0" w:oddHBand="0" w:evenHBand="0" w:firstRowFirstColumn="0" w:firstRowLastColumn="0" w:lastRowFirstColumn="0" w:lastRowLastColumn="0"/>
              <w:rPr>
                <w:rFonts w:eastAsia="Calibri"/>
                <w:sz w:val="16"/>
                <w:szCs w:val="16"/>
                <w:vertAlign w:val="superscript"/>
                <w:lang w:bidi="ar-IQ"/>
              </w:rPr>
            </w:pPr>
          </w:p>
        </w:tc>
        <w:tc>
          <w:tcPr>
            <w:tcW w:w="1191" w:type="dxa"/>
          </w:tcPr>
          <w:p w14:paraId="3F7160A5" w14:textId="77777777" w:rsidR="00BE286C" w:rsidRPr="00BE286C" w:rsidRDefault="00BE286C" w:rsidP="00BE286C">
            <w:pPr>
              <w:spacing w:after="200"/>
              <w:jc w:val="both"/>
              <w:cnfStyle w:val="000000000000" w:firstRow="0" w:lastRow="0" w:firstColumn="0" w:lastColumn="0" w:oddVBand="0" w:evenVBand="0" w:oddHBand="0" w:evenHBand="0" w:firstRowFirstColumn="0" w:firstRowLastColumn="0" w:lastRowFirstColumn="0" w:lastRowLastColumn="0"/>
              <w:rPr>
                <w:rFonts w:eastAsia="Calibri"/>
                <w:sz w:val="16"/>
                <w:szCs w:val="16"/>
                <w:vertAlign w:val="superscript"/>
                <w:rtl/>
                <w:lang w:bidi="ar-IQ"/>
              </w:rPr>
            </w:pPr>
            <w:r w:rsidRPr="00BE286C">
              <w:rPr>
                <w:rFonts w:eastAsia="Calibri"/>
                <w:sz w:val="16"/>
                <w:szCs w:val="16"/>
                <w:lang w:bidi="ar-IQ"/>
              </w:rPr>
              <w:t>0.000</w:t>
            </w:r>
            <w:r w:rsidRPr="00BE286C">
              <w:rPr>
                <w:rFonts w:eastAsia="Calibri"/>
                <w:sz w:val="16"/>
                <w:szCs w:val="16"/>
                <w:vertAlign w:val="superscript"/>
                <w:lang w:bidi="ar-IQ"/>
              </w:rPr>
              <w:t>**</w:t>
            </w:r>
          </w:p>
        </w:tc>
        <w:tc>
          <w:tcPr>
            <w:tcW w:w="1236" w:type="dxa"/>
          </w:tcPr>
          <w:p w14:paraId="7B95816A" w14:textId="77777777" w:rsidR="00BE286C" w:rsidRPr="00BE286C" w:rsidRDefault="00BE286C" w:rsidP="00BE286C">
            <w:pPr>
              <w:spacing w:after="200"/>
              <w:jc w:val="center"/>
              <w:cnfStyle w:val="000000000000" w:firstRow="0" w:lastRow="0" w:firstColumn="0" w:lastColumn="0" w:oddVBand="0" w:evenVBand="0" w:oddHBand="0" w:evenHBand="0" w:firstRowFirstColumn="0" w:firstRowLastColumn="0" w:lastRowFirstColumn="0" w:lastRowLastColumn="0"/>
              <w:rPr>
                <w:rFonts w:eastAsia="Calibri"/>
                <w:b/>
                <w:bCs/>
                <w:sz w:val="16"/>
                <w:szCs w:val="16"/>
                <w:lang w:bidi="ar-IQ"/>
              </w:rPr>
            </w:pPr>
            <w:r w:rsidRPr="00BE286C">
              <w:rPr>
                <w:rFonts w:eastAsia="Calibri"/>
                <w:b/>
                <w:bCs/>
                <w:sz w:val="16"/>
                <w:szCs w:val="16"/>
                <w:lang w:bidi="ar-IQ"/>
              </w:rPr>
              <w:t>P</w:t>
            </w:r>
          </w:p>
        </w:tc>
        <w:tc>
          <w:tcPr>
            <w:tcW w:w="2394" w:type="dxa"/>
            <w:vMerge/>
          </w:tcPr>
          <w:p w14:paraId="3192B9CB" w14:textId="77777777" w:rsidR="00BE286C" w:rsidRPr="00BE286C" w:rsidRDefault="00BE286C" w:rsidP="00BE286C">
            <w:pPr>
              <w:spacing w:after="200"/>
              <w:jc w:val="center"/>
              <w:cnfStyle w:val="000000000000" w:firstRow="0" w:lastRow="0" w:firstColumn="0" w:lastColumn="0" w:oddVBand="0" w:evenVBand="0" w:oddHBand="0" w:evenHBand="0" w:firstRowFirstColumn="0" w:firstRowLastColumn="0" w:lastRowFirstColumn="0" w:lastRowLastColumn="0"/>
              <w:rPr>
                <w:rFonts w:eastAsia="Calibri"/>
                <w:b/>
                <w:bCs/>
                <w:i/>
                <w:iCs/>
                <w:sz w:val="16"/>
                <w:szCs w:val="16"/>
                <w:lang w:bidi="ar-IQ"/>
              </w:rPr>
            </w:pPr>
          </w:p>
        </w:tc>
      </w:tr>
      <w:tr w:rsidR="00BE286C" w:rsidRPr="00BE286C" w14:paraId="02643731" w14:textId="77777777" w:rsidTr="00FB4AA7">
        <w:trPr>
          <w:cnfStyle w:val="000000100000" w:firstRow="0" w:lastRow="0" w:firstColumn="0" w:lastColumn="0" w:oddVBand="0" w:evenVBand="0" w:oddHBand="1" w:evenHBand="0" w:firstRowFirstColumn="0" w:firstRowLastColumn="0" w:lastRowFirstColumn="0" w:lastRowLastColumn="0"/>
          <w:trHeight w:val="866"/>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bottom w:val="none" w:sz="0" w:space="0" w:color="auto"/>
            </w:tcBorders>
          </w:tcPr>
          <w:p w14:paraId="28A5C369" w14:textId="77777777" w:rsidR="00BE286C" w:rsidRPr="00BE286C" w:rsidRDefault="00BE286C" w:rsidP="00BE286C">
            <w:pPr>
              <w:spacing w:after="200"/>
              <w:jc w:val="both"/>
              <w:rPr>
                <w:rFonts w:eastAsia="Calibri"/>
                <w:sz w:val="16"/>
                <w:szCs w:val="16"/>
                <w:rtl/>
                <w:lang w:bidi="ar-IQ"/>
              </w:rPr>
            </w:pPr>
          </w:p>
        </w:tc>
        <w:tc>
          <w:tcPr>
            <w:tcW w:w="1038" w:type="dxa"/>
            <w:tcBorders>
              <w:top w:val="none" w:sz="0" w:space="0" w:color="auto"/>
              <w:bottom w:val="none" w:sz="0" w:space="0" w:color="auto"/>
            </w:tcBorders>
          </w:tcPr>
          <w:p w14:paraId="7A466A22" w14:textId="77777777" w:rsidR="00BE286C" w:rsidRPr="00BE286C" w:rsidRDefault="00BE286C" w:rsidP="00BE286C">
            <w:pPr>
              <w:spacing w:after="200"/>
              <w:jc w:val="both"/>
              <w:cnfStyle w:val="000000100000" w:firstRow="0" w:lastRow="0" w:firstColumn="0" w:lastColumn="0" w:oddVBand="0" w:evenVBand="0" w:oddHBand="1" w:evenHBand="0" w:firstRowFirstColumn="0" w:firstRowLastColumn="0" w:lastRowFirstColumn="0" w:lastRowLastColumn="0"/>
              <w:rPr>
                <w:rFonts w:eastAsia="Calibri"/>
                <w:sz w:val="16"/>
                <w:szCs w:val="16"/>
                <w:lang w:bidi="ar-IQ"/>
              </w:rPr>
            </w:pPr>
          </w:p>
        </w:tc>
        <w:tc>
          <w:tcPr>
            <w:tcW w:w="1036" w:type="dxa"/>
            <w:tcBorders>
              <w:top w:val="none" w:sz="0" w:space="0" w:color="auto"/>
              <w:bottom w:val="none" w:sz="0" w:space="0" w:color="auto"/>
            </w:tcBorders>
          </w:tcPr>
          <w:p w14:paraId="7A629621" w14:textId="77777777" w:rsidR="00BE286C" w:rsidRPr="00BE286C" w:rsidRDefault="00BE286C" w:rsidP="00BE286C">
            <w:pPr>
              <w:spacing w:after="200"/>
              <w:jc w:val="both"/>
              <w:cnfStyle w:val="000000100000" w:firstRow="0" w:lastRow="0" w:firstColumn="0" w:lastColumn="0" w:oddVBand="0" w:evenVBand="0" w:oddHBand="1" w:evenHBand="0" w:firstRowFirstColumn="0" w:firstRowLastColumn="0" w:lastRowFirstColumn="0" w:lastRowLastColumn="0"/>
              <w:rPr>
                <w:rFonts w:eastAsia="Calibri"/>
                <w:sz w:val="16"/>
                <w:szCs w:val="16"/>
                <w:rtl/>
                <w:lang w:bidi="ar-IQ"/>
              </w:rPr>
            </w:pPr>
          </w:p>
        </w:tc>
        <w:tc>
          <w:tcPr>
            <w:tcW w:w="1394" w:type="dxa"/>
            <w:tcBorders>
              <w:top w:val="none" w:sz="0" w:space="0" w:color="auto"/>
              <w:bottom w:val="none" w:sz="0" w:space="0" w:color="auto"/>
            </w:tcBorders>
          </w:tcPr>
          <w:p w14:paraId="332672E4" w14:textId="77777777" w:rsidR="00BE286C" w:rsidRPr="00BE286C" w:rsidRDefault="00BE286C" w:rsidP="00BE286C">
            <w:pPr>
              <w:spacing w:after="200"/>
              <w:jc w:val="both"/>
              <w:cnfStyle w:val="000000100000" w:firstRow="0" w:lastRow="0" w:firstColumn="0" w:lastColumn="0" w:oddVBand="0" w:evenVBand="0" w:oddHBand="1" w:evenHBand="0" w:firstRowFirstColumn="0" w:firstRowLastColumn="0" w:lastRowFirstColumn="0" w:lastRowLastColumn="0"/>
              <w:rPr>
                <w:rFonts w:eastAsia="Calibri"/>
                <w:sz w:val="16"/>
                <w:szCs w:val="16"/>
                <w:lang w:bidi="ar-IQ"/>
              </w:rPr>
            </w:pPr>
            <w:r w:rsidRPr="00BE286C">
              <w:rPr>
                <w:rFonts w:eastAsia="Calibri"/>
                <w:sz w:val="16"/>
                <w:szCs w:val="16"/>
              </w:rPr>
              <w:t>0.461</w:t>
            </w:r>
          </w:p>
        </w:tc>
        <w:tc>
          <w:tcPr>
            <w:tcW w:w="1191" w:type="dxa"/>
            <w:tcBorders>
              <w:top w:val="none" w:sz="0" w:space="0" w:color="auto"/>
              <w:bottom w:val="none" w:sz="0" w:space="0" w:color="auto"/>
            </w:tcBorders>
          </w:tcPr>
          <w:p w14:paraId="651254E4" w14:textId="77777777" w:rsidR="00BE286C" w:rsidRPr="00BE286C" w:rsidRDefault="00BE286C" w:rsidP="00BE286C">
            <w:pPr>
              <w:spacing w:after="200"/>
              <w:jc w:val="both"/>
              <w:cnfStyle w:val="000000100000" w:firstRow="0" w:lastRow="0" w:firstColumn="0" w:lastColumn="0" w:oddVBand="0" w:evenVBand="0" w:oddHBand="1" w:evenHBand="0" w:firstRowFirstColumn="0" w:firstRowLastColumn="0" w:lastRowFirstColumn="0" w:lastRowLastColumn="0"/>
              <w:rPr>
                <w:rFonts w:eastAsia="Calibri"/>
                <w:sz w:val="16"/>
                <w:szCs w:val="16"/>
                <w:lang w:bidi="ar-IQ"/>
              </w:rPr>
            </w:pPr>
            <w:r w:rsidRPr="00BE286C">
              <w:rPr>
                <w:rFonts w:eastAsia="Calibri"/>
                <w:sz w:val="16"/>
                <w:szCs w:val="16"/>
                <w:lang w:bidi="ar-IQ"/>
              </w:rPr>
              <w:t>0.567</w:t>
            </w:r>
          </w:p>
        </w:tc>
        <w:tc>
          <w:tcPr>
            <w:tcW w:w="1236" w:type="dxa"/>
            <w:tcBorders>
              <w:top w:val="none" w:sz="0" w:space="0" w:color="auto"/>
              <w:bottom w:val="none" w:sz="0" w:space="0" w:color="auto"/>
            </w:tcBorders>
          </w:tcPr>
          <w:p w14:paraId="0B4F9449" w14:textId="77777777" w:rsidR="00BE286C" w:rsidRPr="00BE286C" w:rsidRDefault="00BE286C" w:rsidP="00BE286C">
            <w:pPr>
              <w:spacing w:after="200"/>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lang w:bidi="ar-IQ"/>
              </w:rPr>
            </w:pPr>
            <w:r w:rsidRPr="00BE286C">
              <w:rPr>
                <w:rFonts w:eastAsia="Calibri"/>
                <w:b/>
                <w:bCs/>
                <w:sz w:val="16"/>
                <w:szCs w:val="16"/>
                <w:lang w:bidi="ar-IQ"/>
              </w:rPr>
              <w:t>R</w:t>
            </w:r>
          </w:p>
        </w:tc>
        <w:tc>
          <w:tcPr>
            <w:tcW w:w="2394" w:type="dxa"/>
            <w:vMerge w:val="restart"/>
            <w:tcBorders>
              <w:top w:val="none" w:sz="0" w:space="0" w:color="auto"/>
              <w:bottom w:val="none" w:sz="0" w:space="0" w:color="auto"/>
            </w:tcBorders>
          </w:tcPr>
          <w:p w14:paraId="06F865C0" w14:textId="77777777" w:rsidR="00BE286C" w:rsidRPr="00BE286C" w:rsidRDefault="00BE286C" w:rsidP="00BE286C">
            <w:pPr>
              <w:spacing w:after="200"/>
              <w:jc w:val="center"/>
              <w:cnfStyle w:val="000000100000" w:firstRow="0" w:lastRow="0" w:firstColumn="0" w:lastColumn="0" w:oddVBand="0" w:evenVBand="0" w:oddHBand="1" w:evenHBand="0" w:firstRowFirstColumn="0" w:firstRowLastColumn="0" w:lastRowFirstColumn="0" w:lastRowLastColumn="0"/>
              <w:rPr>
                <w:rFonts w:eastAsia="Calibri"/>
                <w:b/>
                <w:bCs/>
                <w:i/>
                <w:iCs/>
                <w:sz w:val="16"/>
                <w:szCs w:val="16"/>
                <w:rtl/>
                <w:lang w:bidi="ar-IQ"/>
              </w:rPr>
            </w:pPr>
            <w:r w:rsidRPr="00BE286C">
              <w:rPr>
                <w:rFonts w:eastAsia="Calibri"/>
                <w:b/>
                <w:bCs/>
                <w:i/>
                <w:iCs/>
                <w:sz w:val="16"/>
                <w:szCs w:val="16"/>
                <w:lang w:bidi="ar-IQ"/>
              </w:rPr>
              <w:t>TG</w:t>
            </w:r>
          </w:p>
        </w:tc>
      </w:tr>
      <w:tr w:rsidR="00BE286C" w:rsidRPr="00BE286C" w14:paraId="703DCA33" w14:textId="77777777" w:rsidTr="00FB4AA7">
        <w:trPr>
          <w:trHeight w:val="593"/>
        </w:trPr>
        <w:tc>
          <w:tcPr>
            <w:cnfStyle w:val="001000000000" w:firstRow="0" w:lastRow="0" w:firstColumn="1" w:lastColumn="0" w:oddVBand="0" w:evenVBand="0" w:oddHBand="0" w:evenHBand="0" w:firstRowFirstColumn="0" w:firstRowLastColumn="0" w:lastRowFirstColumn="0" w:lastRowLastColumn="0"/>
            <w:tcW w:w="851" w:type="dxa"/>
          </w:tcPr>
          <w:p w14:paraId="59A60E5E" w14:textId="77777777" w:rsidR="00BE286C" w:rsidRPr="00BE286C" w:rsidRDefault="00BE286C" w:rsidP="00BE286C">
            <w:pPr>
              <w:spacing w:after="200"/>
              <w:jc w:val="both"/>
              <w:rPr>
                <w:rFonts w:eastAsia="Calibri"/>
                <w:sz w:val="16"/>
                <w:szCs w:val="16"/>
                <w:lang w:bidi="ar-IQ"/>
              </w:rPr>
            </w:pPr>
          </w:p>
        </w:tc>
        <w:tc>
          <w:tcPr>
            <w:tcW w:w="1038" w:type="dxa"/>
          </w:tcPr>
          <w:p w14:paraId="52821580" w14:textId="77777777" w:rsidR="00BE286C" w:rsidRPr="00BE286C" w:rsidRDefault="00BE286C" w:rsidP="00BE286C">
            <w:pPr>
              <w:spacing w:after="200"/>
              <w:jc w:val="both"/>
              <w:cnfStyle w:val="000000000000" w:firstRow="0" w:lastRow="0" w:firstColumn="0" w:lastColumn="0" w:oddVBand="0" w:evenVBand="0" w:oddHBand="0" w:evenHBand="0" w:firstRowFirstColumn="0" w:firstRowLastColumn="0" w:lastRowFirstColumn="0" w:lastRowLastColumn="0"/>
              <w:rPr>
                <w:rFonts w:eastAsia="Calibri"/>
                <w:sz w:val="16"/>
                <w:szCs w:val="16"/>
                <w:vertAlign w:val="superscript"/>
                <w:lang w:bidi="ar-IQ"/>
              </w:rPr>
            </w:pPr>
          </w:p>
        </w:tc>
        <w:tc>
          <w:tcPr>
            <w:tcW w:w="1036" w:type="dxa"/>
          </w:tcPr>
          <w:p w14:paraId="637FA8D0" w14:textId="77777777" w:rsidR="00BE286C" w:rsidRPr="00BE286C" w:rsidRDefault="00BE286C" w:rsidP="00BE286C">
            <w:pPr>
              <w:spacing w:after="200"/>
              <w:jc w:val="both"/>
              <w:cnfStyle w:val="000000000000" w:firstRow="0" w:lastRow="0" w:firstColumn="0" w:lastColumn="0" w:oddVBand="0" w:evenVBand="0" w:oddHBand="0" w:evenHBand="0" w:firstRowFirstColumn="0" w:firstRowLastColumn="0" w:lastRowFirstColumn="0" w:lastRowLastColumn="0"/>
              <w:rPr>
                <w:rFonts w:eastAsia="Calibri"/>
                <w:sz w:val="16"/>
                <w:szCs w:val="16"/>
                <w:lang w:bidi="ar-IQ"/>
              </w:rPr>
            </w:pPr>
          </w:p>
        </w:tc>
        <w:tc>
          <w:tcPr>
            <w:tcW w:w="1394" w:type="dxa"/>
          </w:tcPr>
          <w:p w14:paraId="337C212F" w14:textId="77777777" w:rsidR="00BE286C" w:rsidRPr="00BE286C" w:rsidRDefault="00BE286C" w:rsidP="00BE286C">
            <w:pPr>
              <w:spacing w:after="200"/>
              <w:jc w:val="both"/>
              <w:cnfStyle w:val="000000000000" w:firstRow="0" w:lastRow="0" w:firstColumn="0" w:lastColumn="0" w:oddVBand="0" w:evenVBand="0" w:oddHBand="0" w:evenHBand="0" w:firstRowFirstColumn="0" w:firstRowLastColumn="0" w:lastRowFirstColumn="0" w:lastRowLastColumn="0"/>
              <w:rPr>
                <w:rFonts w:eastAsia="Calibri"/>
                <w:sz w:val="16"/>
                <w:szCs w:val="16"/>
                <w:lang w:bidi="ar-IQ"/>
              </w:rPr>
            </w:pPr>
            <w:r w:rsidRPr="00BE286C">
              <w:rPr>
                <w:rFonts w:eastAsia="Calibri"/>
                <w:sz w:val="16"/>
                <w:szCs w:val="16"/>
              </w:rPr>
              <w:t>0.037*</w:t>
            </w:r>
          </w:p>
        </w:tc>
        <w:tc>
          <w:tcPr>
            <w:tcW w:w="1191" w:type="dxa"/>
          </w:tcPr>
          <w:p w14:paraId="3C11D7F3" w14:textId="77777777" w:rsidR="00BE286C" w:rsidRPr="00BE286C" w:rsidRDefault="00BE286C" w:rsidP="00BE286C">
            <w:pPr>
              <w:spacing w:after="200"/>
              <w:jc w:val="both"/>
              <w:cnfStyle w:val="000000000000" w:firstRow="0" w:lastRow="0" w:firstColumn="0" w:lastColumn="0" w:oddVBand="0" w:evenVBand="0" w:oddHBand="0" w:evenHBand="0" w:firstRowFirstColumn="0" w:firstRowLastColumn="0" w:lastRowFirstColumn="0" w:lastRowLastColumn="0"/>
              <w:rPr>
                <w:rFonts w:eastAsia="Calibri"/>
                <w:sz w:val="16"/>
                <w:szCs w:val="16"/>
                <w:lang w:bidi="ar-IQ"/>
              </w:rPr>
            </w:pPr>
            <w:r w:rsidRPr="00BE286C">
              <w:rPr>
                <w:rFonts w:eastAsia="Calibri"/>
                <w:sz w:val="16"/>
                <w:szCs w:val="16"/>
                <w:lang w:bidi="ar-IQ"/>
              </w:rPr>
              <w:t>0.000**</w:t>
            </w:r>
          </w:p>
        </w:tc>
        <w:tc>
          <w:tcPr>
            <w:tcW w:w="1236" w:type="dxa"/>
          </w:tcPr>
          <w:p w14:paraId="139650E2" w14:textId="77777777" w:rsidR="00BE286C" w:rsidRPr="00BE286C" w:rsidRDefault="00BE286C" w:rsidP="00BE286C">
            <w:pPr>
              <w:spacing w:after="200"/>
              <w:jc w:val="center"/>
              <w:cnfStyle w:val="000000000000" w:firstRow="0" w:lastRow="0" w:firstColumn="0" w:lastColumn="0" w:oddVBand="0" w:evenVBand="0" w:oddHBand="0" w:evenHBand="0" w:firstRowFirstColumn="0" w:firstRowLastColumn="0" w:lastRowFirstColumn="0" w:lastRowLastColumn="0"/>
              <w:rPr>
                <w:rFonts w:eastAsia="Calibri"/>
                <w:b/>
                <w:bCs/>
                <w:sz w:val="16"/>
                <w:szCs w:val="16"/>
                <w:lang w:bidi="ar-IQ"/>
              </w:rPr>
            </w:pPr>
            <w:r w:rsidRPr="00BE286C">
              <w:rPr>
                <w:rFonts w:eastAsia="Calibri"/>
                <w:b/>
                <w:bCs/>
                <w:sz w:val="16"/>
                <w:szCs w:val="16"/>
                <w:lang w:bidi="ar-IQ"/>
              </w:rPr>
              <w:t>P</w:t>
            </w:r>
          </w:p>
        </w:tc>
        <w:tc>
          <w:tcPr>
            <w:tcW w:w="2394" w:type="dxa"/>
            <w:vMerge/>
          </w:tcPr>
          <w:p w14:paraId="08A9AC25" w14:textId="77777777" w:rsidR="00BE286C" w:rsidRPr="00BE286C" w:rsidRDefault="00BE286C" w:rsidP="00BE286C">
            <w:pPr>
              <w:spacing w:after="200"/>
              <w:jc w:val="center"/>
              <w:cnfStyle w:val="000000000000" w:firstRow="0" w:lastRow="0" w:firstColumn="0" w:lastColumn="0" w:oddVBand="0" w:evenVBand="0" w:oddHBand="0" w:evenHBand="0" w:firstRowFirstColumn="0" w:firstRowLastColumn="0" w:lastRowFirstColumn="0" w:lastRowLastColumn="0"/>
              <w:rPr>
                <w:rFonts w:eastAsia="Calibri"/>
                <w:b/>
                <w:bCs/>
                <w:i/>
                <w:iCs/>
                <w:sz w:val="16"/>
                <w:szCs w:val="16"/>
                <w:lang w:bidi="ar-IQ"/>
              </w:rPr>
            </w:pPr>
          </w:p>
        </w:tc>
      </w:tr>
      <w:tr w:rsidR="00BE286C" w:rsidRPr="00BE286C" w14:paraId="7C053838" w14:textId="77777777" w:rsidTr="00FB4AA7">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bottom w:val="none" w:sz="0" w:space="0" w:color="auto"/>
            </w:tcBorders>
          </w:tcPr>
          <w:p w14:paraId="0D8300AA" w14:textId="77777777" w:rsidR="00BE286C" w:rsidRPr="00BE286C" w:rsidRDefault="00BE286C" w:rsidP="00BE286C">
            <w:pPr>
              <w:spacing w:after="200"/>
              <w:jc w:val="both"/>
              <w:rPr>
                <w:rFonts w:eastAsia="Calibri"/>
                <w:color w:val="00B050"/>
                <w:sz w:val="16"/>
                <w:szCs w:val="16"/>
                <w:lang w:bidi="ar-IQ"/>
              </w:rPr>
            </w:pPr>
          </w:p>
        </w:tc>
        <w:tc>
          <w:tcPr>
            <w:tcW w:w="1038" w:type="dxa"/>
            <w:tcBorders>
              <w:top w:val="none" w:sz="0" w:space="0" w:color="auto"/>
              <w:bottom w:val="none" w:sz="0" w:space="0" w:color="auto"/>
            </w:tcBorders>
          </w:tcPr>
          <w:p w14:paraId="75BD303A" w14:textId="77777777" w:rsidR="00BE286C" w:rsidRPr="00BE286C" w:rsidRDefault="00BE286C" w:rsidP="00BE286C">
            <w:pPr>
              <w:spacing w:after="200"/>
              <w:jc w:val="both"/>
              <w:cnfStyle w:val="000000100000" w:firstRow="0" w:lastRow="0" w:firstColumn="0" w:lastColumn="0" w:oddVBand="0" w:evenVBand="0" w:oddHBand="1" w:evenHBand="0" w:firstRowFirstColumn="0" w:firstRowLastColumn="0" w:lastRowFirstColumn="0" w:lastRowLastColumn="0"/>
              <w:rPr>
                <w:rFonts w:eastAsia="Calibri"/>
                <w:color w:val="00B050"/>
                <w:sz w:val="16"/>
                <w:szCs w:val="16"/>
                <w:lang w:bidi="ar-IQ"/>
              </w:rPr>
            </w:pPr>
          </w:p>
        </w:tc>
        <w:tc>
          <w:tcPr>
            <w:tcW w:w="1036" w:type="dxa"/>
            <w:tcBorders>
              <w:top w:val="none" w:sz="0" w:space="0" w:color="auto"/>
              <w:bottom w:val="none" w:sz="0" w:space="0" w:color="auto"/>
            </w:tcBorders>
          </w:tcPr>
          <w:p w14:paraId="75F0234B" w14:textId="77777777" w:rsidR="00BE286C" w:rsidRPr="00BE286C" w:rsidRDefault="00BE286C" w:rsidP="00BE286C">
            <w:pPr>
              <w:spacing w:after="200"/>
              <w:jc w:val="both"/>
              <w:cnfStyle w:val="000000100000" w:firstRow="0" w:lastRow="0" w:firstColumn="0" w:lastColumn="0" w:oddVBand="0" w:evenVBand="0" w:oddHBand="1" w:evenHBand="0" w:firstRowFirstColumn="0" w:firstRowLastColumn="0" w:lastRowFirstColumn="0" w:lastRowLastColumn="0"/>
              <w:rPr>
                <w:rFonts w:eastAsia="Calibri"/>
                <w:sz w:val="16"/>
                <w:szCs w:val="16"/>
                <w:lang w:bidi="ar-IQ"/>
              </w:rPr>
            </w:pPr>
            <w:r w:rsidRPr="00BE286C">
              <w:rPr>
                <w:rFonts w:eastAsia="Calibri"/>
                <w:sz w:val="16"/>
                <w:szCs w:val="16"/>
                <w:lang w:bidi="ar-IQ"/>
              </w:rPr>
              <w:t>-0.399</w:t>
            </w:r>
          </w:p>
        </w:tc>
        <w:tc>
          <w:tcPr>
            <w:tcW w:w="1394" w:type="dxa"/>
            <w:tcBorders>
              <w:top w:val="none" w:sz="0" w:space="0" w:color="auto"/>
              <w:bottom w:val="none" w:sz="0" w:space="0" w:color="auto"/>
            </w:tcBorders>
          </w:tcPr>
          <w:p w14:paraId="1886E8C3" w14:textId="77777777" w:rsidR="00BE286C" w:rsidRPr="00BE286C" w:rsidRDefault="00BE286C" w:rsidP="00BE286C">
            <w:pPr>
              <w:spacing w:after="200"/>
              <w:jc w:val="both"/>
              <w:cnfStyle w:val="000000100000" w:firstRow="0" w:lastRow="0" w:firstColumn="0" w:lastColumn="0" w:oddVBand="0" w:evenVBand="0" w:oddHBand="1" w:evenHBand="0" w:firstRowFirstColumn="0" w:firstRowLastColumn="0" w:lastRowFirstColumn="0" w:lastRowLastColumn="0"/>
              <w:rPr>
                <w:rFonts w:eastAsia="Calibri"/>
                <w:sz w:val="16"/>
                <w:szCs w:val="16"/>
                <w:lang w:bidi="ar-IQ"/>
              </w:rPr>
            </w:pPr>
            <w:r w:rsidRPr="00BE286C">
              <w:rPr>
                <w:rFonts w:eastAsia="Calibri"/>
                <w:sz w:val="16"/>
                <w:szCs w:val="16"/>
              </w:rPr>
              <w:t>-0.424</w:t>
            </w:r>
          </w:p>
        </w:tc>
        <w:tc>
          <w:tcPr>
            <w:tcW w:w="1191" w:type="dxa"/>
            <w:tcBorders>
              <w:top w:val="none" w:sz="0" w:space="0" w:color="auto"/>
              <w:bottom w:val="none" w:sz="0" w:space="0" w:color="auto"/>
            </w:tcBorders>
          </w:tcPr>
          <w:p w14:paraId="0A9C45B4" w14:textId="77777777" w:rsidR="00BE286C" w:rsidRPr="00BE286C" w:rsidRDefault="00BE286C" w:rsidP="00BE286C">
            <w:pPr>
              <w:spacing w:after="200"/>
              <w:jc w:val="both"/>
              <w:cnfStyle w:val="000000100000" w:firstRow="0" w:lastRow="0" w:firstColumn="0" w:lastColumn="0" w:oddVBand="0" w:evenVBand="0" w:oddHBand="1" w:evenHBand="0" w:firstRowFirstColumn="0" w:firstRowLastColumn="0" w:lastRowFirstColumn="0" w:lastRowLastColumn="0"/>
              <w:rPr>
                <w:rFonts w:eastAsia="Calibri"/>
                <w:sz w:val="16"/>
                <w:szCs w:val="16"/>
                <w:lang w:bidi="ar-IQ"/>
              </w:rPr>
            </w:pPr>
            <w:r w:rsidRPr="00BE286C">
              <w:rPr>
                <w:rFonts w:eastAsia="Calibri"/>
                <w:sz w:val="16"/>
                <w:szCs w:val="16"/>
                <w:lang w:bidi="ar-IQ"/>
              </w:rPr>
              <w:t>-0.623</w:t>
            </w:r>
          </w:p>
        </w:tc>
        <w:tc>
          <w:tcPr>
            <w:tcW w:w="1236" w:type="dxa"/>
            <w:tcBorders>
              <w:top w:val="none" w:sz="0" w:space="0" w:color="auto"/>
              <w:bottom w:val="none" w:sz="0" w:space="0" w:color="auto"/>
            </w:tcBorders>
          </w:tcPr>
          <w:p w14:paraId="282ABB19" w14:textId="77777777" w:rsidR="00BE286C" w:rsidRPr="00BE286C" w:rsidRDefault="00BE286C" w:rsidP="00BE286C">
            <w:pPr>
              <w:spacing w:after="200"/>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lang w:bidi="ar-IQ"/>
              </w:rPr>
            </w:pPr>
            <w:r w:rsidRPr="00BE286C">
              <w:rPr>
                <w:rFonts w:eastAsia="Calibri"/>
                <w:b/>
                <w:bCs/>
                <w:sz w:val="16"/>
                <w:szCs w:val="16"/>
                <w:lang w:bidi="ar-IQ"/>
              </w:rPr>
              <w:t>R</w:t>
            </w:r>
          </w:p>
        </w:tc>
        <w:tc>
          <w:tcPr>
            <w:tcW w:w="2394" w:type="dxa"/>
            <w:vMerge w:val="restart"/>
            <w:tcBorders>
              <w:top w:val="none" w:sz="0" w:space="0" w:color="auto"/>
              <w:bottom w:val="none" w:sz="0" w:space="0" w:color="auto"/>
            </w:tcBorders>
          </w:tcPr>
          <w:p w14:paraId="0A58641C" w14:textId="77777777" w:rsidR="00BE286C" w:rsidRPr="00BE286C" w:rsidRDefault="00BE286C" w:rsidP="00BE286C">
            <w:pPr>
              <w:spacing w:after="200"/>
              <w:jc w:val="center"/>
              <w:cnfStyle w:val="000000100000" w:firstRow="0" w:lastRow="0" w:firstColumn="0" w:lastColumn="0" w:oddVBand="0" w:evenVBand="0" w:oddHBand="1" w:evenHBand="0" w:firstRowFirstColumn="0" w:firstRowLastColumn="0" w:lastRowFirstColumn="0" w:lastRowLastColumn="0"/>
              <w:rPr>
                <w:rFonts w:eastAsia="Calibri"/>
                <w:b/>
                <w:bCs/>
                <w:i/>
                <w:iCs/>
                <w:sz w:val="16"/>
                <w:szCs w:val="16"/>
                <w:lang w:bidi="ar-IQ"/>
              </w:rPr>
            </w:pPr>
            <w:r w:rsidRPr="00BE286C">
              <w:rPr>
                <w:rFonts w:eastAsia="Calibri"/>
                <w:b/>
                <w:bCs/>
                <w:i/>
                <w:iCs/>
                <w:sz w:val="16"/>
                <w:szCs w:val="16"/>
                <w:lang w:bidi="ar-IQ"/>
              </w:rPr>
              <w:t>HDL</w:t>
            </w:r>
          </w:p>
        </w:tc>
      </w:tr>
      <w:tr w:rsidR="00BE286C" w:rsidRPr="00BE286C" w14:paraId="72B962E4" w14:textId="77777777" w:rsidTr="00FB4AA7">
        <w:trPr>
          <w:trHeight w:val="820"/>
        </w:trPr>
        <w:tc>
          <w:tcPr>
            <w:cnfStyle w:val="001000000000" w:firstRow="0" w:lastRow="0" w:firstColumn="1" w:lastColumn="0" w:oddVBand="0" w:evenVBand="0" w:oddHBand="0" w:evenHBand="0" w:firstRowFirstColumn="0" w:firstRowLastColumn="0" w:lastRowFirstColumn="0" w:lastRowLastColumn="0"/>
            <w:tcW w:w="851" w:type="dxa"/>
          </w:tcPr>
          <w:p w14:paraId="6F4AC96E" w14:textId="77777777" w:rsidR="00BE286C" w:rsidRPr="00BE286C" w:rsidRDefault="00BE286C" w:rsidP="00BE286C">
            <w:pPr>
              <w:spacing w:after="200"/>
              <w:jc w:val="both"/>
              <w:rPr>
                <w:rFonts w:eastAsia="Calibri"/>
                <w:color w:val="00B050"/>
                <w:sz w:val="16"/>
                <w:szCs w:val="16"/>
                <w:lang w:bidi="ar-IQ"/>
              </w:rPr>
            </w:pPr>
          </w:p>
        </w:tc>
        <w:tc>
          <w:tcPr>
            <w:tcW w:w="1038" w:type="dxa"/>
          </w:tcPr>
          <w:p w14:paraId="231E825D" w14:textId="77777777" w:rsidR="00BE286C" w:rsidRPr="00BE286C" w:rsidRDefault="00BE286C" w:rsidP="00BE286C">
            <w:pPr>
              <w:spacing w:after="200"/>
              <w:jc w:val="both"/>
              <w:cnfStyle w:val="000000000000" w:firstRow="0" w:lastRow="0" w:firstColumn="0" w:lastColumn="0" w:oddVBand="0" w:evenVBand="0" w:oddHBand="0" w:evenHBand="0" w:firstRowFirstColumn="0" w:firstRowLastColumn="0" w:lastRowFirstColumn="0" w:lastRowLastColumn="0"/>
              <w:rPr>
                <w:rFonts w:eastAsia="Calibri"/>
                <w:color w:val="00B050"/>
                <w:sz w:val="16"/>
                <w:szCs w:val="16"/>
                <w:lang w:bidi="ar-IQ"/>
              </w:rPr>
            </w:pPr>
          </w:p>
        </w:tc>
        <w:tc>
          <w:tcPr>
            <w:tcW w:w="1036" w:type="dxa"/>
          </w:tcPr>
          <w:p w14:paraId="647BF7EF" w14:textId="77777777" w:rsidR="00BE286C" w:rsidRPr="00BE286C" w:rsidRDefault="00BE286C" w:rsidP="00BE286C">
            <w:pPr>
              <w:spacing w:after="200"/>
              <w:jc w:val="both"/>
              <w:cnfStyle w:val="000000000000" w:firstRow="0" w:lastRow="0" w:firstColumn="0" w:lastColumn="0" w:oddVBand="0" w:evenVBand="0" w:oddHBand="0" w:evenHBand="0" w:firstRowFirstColumn="0" w:firstRowLastColumn="0" w:lastRowFirstColumn="0" w:lastRowLastColumn="0"/>
              <w:rPr>
                <w:rFonts w:eastAsia="Calibri"/>
                <w:sz w:val="16"/>
                <w:szCs w:val="16"/>
                <w:lang w:bidi="ar-IQ"/>
              </w:rPr>
            </w:pPr>
            <w:r w:rsidRPr="00BE286C">
              <w:rPr>
                <w:rFonts w:eastAsia="Calibri"/>
                <w:sz w:val="16"/>
                <w:szCs w:val="16"/>
                <w:lang w:bidi="ar-IQ"/>
              </w:rPr>
              <w:t>0.028*</w:t>
            </w:r>
          </w:p>
        </w:tc>
        <w:tc>
          <w:tcPr>
            <w:tcW w:w="1394" w:type="dxa"/>
          </w:tcPr>
          <w:p w14:paraId="02E376FA" w14:textId="77777777" w:rsidR="00BE286C" w:rsidRPr="00BE286C" w:rsidRDefault="00BE286C" w:rsidP="00BE286C">
            <w:pPr>
              <w:spacing w:after="200"/>
              <w:jc w:val="both"/>
              <w:cnfStyle w:val="000000000000" w:firstRow="0" w:lastRow="0" w:firstColumn="0" w:lastColumn="0" w:oddVBand="0" w:evenVBand="0" w:oddHBand="0" w:evenHBand="0" w:firstRowFirstColumn="0" w:firstRowLastColumn="0" w:lastRowFirstColumn="0" w:lastRowLastColumn="0"/>
              <w:rPr>
                <w:rFonts w:eastAsia="Calibri"/>
                <w:sz w:val="16"/>
                <w:szCs w:val="16"/>
                <w:lang w:bidi="ar-IQ"/>
              </w:rPr>
            </w:pPr>
            <w:r w:rsidRPr="00BE286C">
              <w:rPr>
                <w:rFonts w:eastAsia="Calibri"/>
                <w:sz w:val="16"/>
                <w:szCs w:val="16"/>
              </w:rPr>
              <w:t>0.050*</w:t>
            </w:r>
          </w:p>
        </w:tc>
        <w:tc>
          <w:tcPr>
            <w:tcW w:w="1191" w:type="dxa"/>
          </w:tcPr>
          <w:p w14:paraId="6B57FE8E" w14:textId="77777777" w:rsidR="00BE286C" w:rsidRPr="00BE286C" w:rsidRDefault="00BE286C" w:rsidP="00BE286C">
            <w:pPr>
              <w:spacing w:after="200"/>
              <w:jc w:val="both"/>
              <w:cnfStyle w:val="000000000000" w:firstRow="0" w:lastRow="0" w:firstColumn="0" w:lastColumn="0" w:oddVBand="0" w:evenVBand="0" w:oddHBand="0" w:evenHBand="0" w:firstRowFirstColumn="0" w:firstRowLastColumn="0" w:lastRowFirstColumn="0" w:lastRowLastColumn="0"/>
              <w:rPr>
                <w:rFonts w:eastAsia="Calibri"/>
                <w:sz w:val="16"/>
                <w:szCs w:val="16"/>
                <w:lang w:bidi="ar-IQ"/>
              </w:rPr>
            </w:pPr>
            <w:r w:rsidRPr="00BE286C">
              <w:rPr>
                <w:rFonts w:eastAsia="Calibri"/>
                <w:sz w:val="16"/>
                <w:szCs w:val="16"/>
                <w:lang w:bidi="ar-IQ"/>
              </w:rPr>
              <w:t>0.000**</w:t>
            </w:r>
          </w:p>
        </w:tc>
        <w:tc>
          <w:tcPr>
            <w:tcW w:w="1236" w:type="dxa"/>
          </w:tcPr>
          <w:p w14:paraId="29CD6E19" w14:textId="77777777" w:rsidR="00BE286C" w:rsidRPr="00BE286C" w:rsidRDefault="00BE286C" w:rsidP="00BE286C">
            <w:pPr>
              <w:spacing w:after="200"/>
              <w:jc w:val="center"/>
              <w:cnfStyle w:val="000000000000" w:firstRow="0" w:lastRow="0" w:firstColumn="0" w:lastColumn="0" w:oddVBand="0" w:evenVBand="0" w:oddHBand="0" w:evenHBand="0" w:firstRowFirstColumn="0" w:firstRowLastColumn="0" w:lastRowFirstColumn="0" w:lastRowLastColumn="0"/>
              <w:rPr>
                <w:rFonts w:eastAsia="Calibri"/>
                <w:b/>
                <w:bCs/>
                <w:sz w:val="16"/>
                <w:szCs w:val="16"/>
                <w:rtl/>
                <w:lang w:bidi="ar-IQ"/>
              </w:rPr>
            </w:pPr>
            <w:r w:rsidRPr="00BE286C">
              <w:rPr>
                <w:rFonts w:eastAsia="Calibri"/>
                <w:b/>
                <w:bCs/>
                <w:sz w:val="16"/>
                <w:szCs w:val="16"/>
                <w:lang w:bidi="ar-IQ"/>
              </w:rPr>
              <w:t>P</w:t>
            </w:r>
          </w:p>
        </w:tc>
        <w:tc>
          <w:tcPr>
            <w:tcW w:w="2394" w:type="dxa"/>
            <w:vMerge/>
          </w:tcPr>
          <w:p w14:paraId="49057DD6" w14:textId="77777777" w:rsidR="00BE286C" w:rsidRPr="00BE286C" w:rsidRDefault="00BE286C" w:rsidP="00BE286C">
            <w:pPr>
              <w:spacing w:after="200"/>
              <w:jc w:val="center"/>
              <w:cnfStyle w:val="000000000000" w:firstRow="0" w:lastRow="0" w:firstColumn="0" w:lastColumn="0" w:oddVBand="0" w:evenVBand="0" w:oddHBand="0" w:evenHBand="0" w:firstRowFirstColumn="0" w:firstRowLastColumn="0" w:lastRowFirstColumn="0" w:lastRowLastColumn="0"/>
              <w:rPr>
                <w:rFonts w:eastAsia="Calibri"/>
                <w:b/>
                <w:bCs/>
                <w:i/>
                <w:iCs/>
                <w:sz w:val="16"/>
                <w:szCs w:val="16"/>
                <w:rtl/>
                <w:lang w:bidi="ar-IQ"/>
              </w:rPr>
            </w:pPr>
          </w:p>
        </w:tc>
      </w:tr>
      <w:tr w:rsidR="00BE286C" w:rsidRPr="00BE286C" w14:paraId="0F27E1AD" w14:textId="77777777" w:rsidTr="00FB4AA7">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bottom w:val="none" w:sz="0" w:space="0" w:color="auto"/>
            </w:tcBorders>
          </w:tcPr>
          <w:p w14:paraId="4D13B119" w14:textId="77777777" w:rsidR="00BE286C" w:rsidRPr="00BE286C" w:rsidRDefault="00BE286C" w:rsidP="00BE286C">
            <w:pPr>
              <w:spacing w:after="200"/>
              <w:jc w:val="both"/>
              <w:rPr>
                <w:rFonts w:eastAsia="Calibri"/>
                <w:color w:val="00B050"/>
                <w:sz w:val="16"/>
                <w:szCs w:val="16"/>
                <w:rtl/>
                <w:lang w:bidi="ar-IQ"/>
              </w:rPr>
            </w:pPr>
          </w:p>
        </w:tc>
        <w:tc>
          <w:tcPr>
            <w:tcW w:w="1038" w:type="dxa"/>
            <w:tcBorders>
              <w:top w:val="none" w:sz="0" w:space="0" w:color="auto"/>
              <w:bottom w:val="none" w:sz="0" w:space="0" w:color="auto"/>
            </w:tcBorders>
          </w:tcPr>
          <w:p w14:paraId="077DF80F" w14:textId="77777777" w:rsidR="00BE286C" w:rsidRPr="00BE286C" w:rsidRDefault="00BE286C" w:rsidP="00BE286C">
            <w:pPr>
              <w:spacing w:after="200"/>
              <w:jc w:val="both"/>
              <w:cnfStyle w:val="000000100000" w:firstRow="0" w:lastRow="0" w:firstColumn="0" w:lastColumn="0" w:oddVBand="0" w:evenVBand="0" w:oddHBand="1" w:evenHBand="0" w:firstRowFirstColumn="0" w:firstRowLastColumn="0" w:lastRowFirstColumn="0" w:lastRowLastColumn="0"/>
              <w:rPr>
                <w:rFonts w:eastAsia="Calibri"/>
                <w:sz w:val="16"/>
                <w:szCs w:val="16"/>
                <w:lang w:bidi="ar-IQ"/>
              </w:rPr>
            </w:pPr>
            <w:r w:rsidRPr="00BE286C">
              <w:rPr>
                <w:rFonts w:eastAsia="Calibri"/>
                <w:sz w:val="16"/>
                <w:szCs w:val="16"/>
                <w:lang w:bidi="ar-IQ"/>
              </w:rPr>
              <w:t>-0.211</w:t>
            </w:r>
          </w:p>
        </w:tc>
        <w:tc>
          <w:tcPr>
            <w:tcW w:w="1036" w:type="dxa"/>
            <w:tcBorders>
              <w:top w:val="none" w:sz="0" w:space="0" w:color="auto"/>
              <w:bottom w:val="none" w:sz="0" w:space="0" w:color="auto"/>
            </w:tcBorders>
          </w:tcPr>
          <w:p w14:paraId="06A2011D" w14:textId="77777777" w:rsidR="00BE286C" w:rsidRPr="00BE286C" w:rsidRDefault="00BE286C" w:rsidP="00BE286C">
            <w:pPr>
              <w:spacing w:after="200"/>
              <w:jc w:val="both"/>
              <w:cnfStyle w:val="000000100000" w:firstRow="0" w:lastRow="0" w:firstColumn="0" w:lastColumn="0" w:oddVBand="0" w:evenVBand="0" w:oddHBand="1" w:evenHBand="0" w:firstRowFirstColumn="0" w:firstRowLastColumn="0" w:lastRowFirstColumn="0" w:lastRowLastColumn="0"/>
              <w:rPr>
                <w:rFonts w:eastAsia="Calibri"/>
                <w:sz w:val="16"/>
                <w:szCs w:val="16"/>
                <w:lang w:bidi="ar-IQ"/>
              </w:rPr>
            </w:pPr>
            <w:r w:rsidRPr="00BE286C">
              <w:rPr>
                <w:rFonts w:eastAsia="Calibri"/>
                <w:sz w:val="16"/>
                <w:szCs w:val="16"/>
                <w:lang w:bidi="ar-IQ"/>
              </w:rPr>
              <w:t>0.297</w:t>
            </w:r>
          </w:p>
        </w:tc>
        <w:tc>
          <w:tcPr>
            <w:tcW w:w="1394" w:type="dxa"/>
            <w:tcBorders>
              <w:top w:val="none" w:sz="0" w:space="0" w:color="auto"/>
              <w:bottom w:val="none" w:sz="0" w:space="0" w:color="auto"/>
            </w:tcBorders>
          </w:tcPr>
          <w:p w14:paraId="101168B7" w14:textId="77777777" w:rsidR="00BE286C" w:rsidRPr="00BE286C" w:rsidRDefault="00BE286C" w:rsidP="00BE286C">
            <w:pPr>
              <w:spacing w:after="200"/>
              <w:jc w:val="both"/>
              <w:cnfStyle w:val="000000100000" w:firstRow="0" w:lastRow="0" w:firstColumn="0" w:lastColumn="0" w:oddVBand="0" w:evenVBand="0" w:oddHBand="1" w:evenHBand="0" w:firstRowFirstColumn="0" w:firstRowLastColumn="0" w:lastRowFirstColumn="0" w:lastRowLastColumn="0"/>
              <w:rPr>
                <w:rFonts w:eastAsia="Calibri"/>
                <w:sz w:val="16"/>
                <w:szCs w:val="16"/>
                <w:lang w:bidi="ar-IQ"/>
              </w:rPr>
            </w:pPr>
            <w:r w:rsidRPr="00BE286C">
              <w:rPr>
                <w:rFonts w:eastAsia="Calibri"/>
                <w:sz w:val="16"/>
                <w:szCs w:val="16"/>
              </w:rPr>
              <w:t>0.342</w:t>
            </w:r>
          </w:p>
        </w:tc>
        <w:tc>
          <w:tcPr>
            <w:tcW w:w="1191" w:type="dxa"/>
            <w:tcBorders>
              <w:top w:val="none" w:sz="0" w:space="0" w:color="auto"/>
              <w:bottom w:val="none" w:sz="0" w:space="0" w:color="auto"/>
            </w:tcBorders>
          </w:tcPr>
          <w:p w14:paraId="06EAEA48" w14:textId="77777777" w:rsidR="00BE286C" w:rsidRPr="00BE286C" w:rsidRDefault="00BE286C" w:rsidP="00BE286C">
            <w:pPr>
              <w:spacing w:after="200"/>
              <w:jc w:val="both"/>
              <w:cnfStyle w:val="000000100000" w:firstRow="0" w:lastRow="0" w:firstColumn="0" w:lastColumn="0" w:oddVBand="0" w:evenVBand="0" w:oddHBand="1" w:evenHBand="0" w:firstRowFirstColumn="0" w:firstRowLastColumn="0" w:lastRowFirstColumn="0" w:lastRowLastColumn="0"/>
              <w:rPr>
                <w:rFonts w:eastAsia="Calibri"/>
                <w:sz w:val="16"/>
                <w:szCs w:val="16"/>
                <w:lang w:bidi="ar-IQ"/>
              </w:rPr>
            </w:pPr>
            <w:r w:rsidRPr="00BE286C">
              <w:rPr>
                <w:rFonts w:eastAsia="Calibri"/>
                <w:sz w:val="16"/>
                <w:szCs w:val="16"/>
                <w:lang w:bidi="ar-IQ"/>
              </w:rPr>
              <w:t>0.351</w:t>
            </w:r>
          </w:p>
        </w:tc>
        <w:tc>
          <w:tcPr>
            <w:tcW w:w="1236" w:type="dxa"/>
            <w:tcBorders>
              <w:top w:val="none" w:sz="0" w:space="0" w:color="auto"/>
              <w:bottom w:val="none" w:sz="0" w:space="0" w:color="auto"/>
            </w:tcBorders>
          </w:tcPr>
          <w:p w14:paraId="7D2A8FAA" w14:textId="77777777" w:rsidR="00BE286C" w:rsidRPr="00BE286C" w:rsidRDefault="00BE286C" w:rsidP="00BE286C">
            <w:pPr>
              <w:spacing w:after="200"/>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lang w:bidi="ar-IQ"/>
              </w:rPr>
            </w:pPr>
            <w:r w:rsidRPr="00BE286C">
              <w:rPr>
                <w:rFonts w:eastAsia="Calibri"/>
                <w:b/>
                <w:bCs/>
                <w:sz w:val="16"/>
                <w:szCs w:val="16"/>
                <w:lang w:bidi="ar-IQ"/>
              </w:rPr>
              <w:t>R</w:t>
            </w:r>
          </w:p>
        </w:tc>
        <w:tc>
          <w:tcPr>
            <w:tcW w:w="2394" w:type="dxa"/>
            <w:vMerge w:val="restart"/>
            <w:tcBorders>
              <w:top w:val="none" w:sz="0" w:space="0" w:color="auto"/>
              <w:bottom w:val="none" w:sz="0" w:space="0" w:color="auto"/>
            </w:tcBorders>
          </w:tcPr>
          <w:p w14:paraId="64D65FD9" w14:textId="77777777" w:rsidR="00BE286C" w:rsidRPr="00BE286C" w:rsidRDefault="00BE286C" w:rsidP="00BE286C">
            <w:pPr>
              <w:spacing w:after="200"/>
              <w:jc w:val="center"/>
              <w:cnfStyle w:val="000000100000" w:firstRow="0" w:lastRow="0" w:firstColumn="0" w:lastColumn="0" w:oddVBand="0" w:evenVBand="0" w:oddHBand="1" w:evenHBand="0" w:firstRowFirstColumn="0" w:firstRowLastColumn="0" w:lastRowFirstColumn="0" w:lastRowLastColumn="0"/>
              <w:rPr>
                <w:rFonts w:eastAsia="Calibri"/>
                <w:b/>
                <w:bCs/>
                <w:i/>
                <w:iCs/>
                <w:sz w:val="16"/>
                <w:szCs w:val="16"/>
                <w:lang w:bidi="ar-IQ"/>
              </w:rPr>
            </w:pPr>
            <w:r w:rsidRPr="00BE286C">
              <w:rPr>
                <w:rFonts w:eastAsia="Calibri"/>
                <w:b/>
                <w:bCs/>
                <w:i/>
                <w:iCs/>
                <w:sz w:val="16"/>
                <w:szCs w:val="16"/>
                <w:lang w:bidi="ar-IQ"/>
              </w:rPr>
              <w:t>LDL</w:t>
            </w:r>
          </w:p>
        </w:tc>
      </w:tr>
      <w:tr w:rsidR="00BE286C" w:rsidRPr="00BE286C" w14:paraId="6554D198" w14:textId="77777777" w:rsidTr="00FB4AA7">
        <w:trPr>
          <w:trHeight w:val="844"/>
        </w:trPr>
        <w:tc>
          <w:tcPr>
            <w:cnfStyle w:val="001000000000" w:firstRow="0" w:lastRow="0" w:firstColumn="1" w:lastColumn="0" w:oddVBand="0" w:evenVBand="0" w:oddHBand="0" w:evenHBand="0" w:firstRowFirstColumn="0" w:firstRowLastColumn="0" w:lastRowFirstColumn="0" w:lastRowLastColumn="0"/>
            <w:tcW w:w="851" w:type="dxa"/>
          </w:tcPr>
          <w:p w14:paraId="08095529" w14:textId="77777777" w:rsidR="00BE286C" w:rsidRPr="00BE286C" w:rsidRDefault="00BE286C" w:rsidP="00BE286C">
            <w:pPr>
              <w:spacing w:after="200"/>
              <w:jc w:val="both"/>
              <w:rPr>
                <w:rFonts w:eastAsia="Calibri"/>
                <w:color w:val="00B050"/>
                <w:sz w:val="16"/>
                <w:szCs w:val="16"/>
                <w:rtl/>
                <w:lang w:bidi="ar-IQ"/>
              </w:rPr>
            </w:pPr>
          </w:p>
        </w:tc>
        <w:tc>
          <w:tcPr>
            <w:tcW w:w="1038" w:type="dxa"/>
          </w:tcPr>
          <w:p w14:paraId="6914B8EB" w14:textId="77777777" w:rsidR="00BE286C" w:rsidRPr="00BE286C" w:rsidRDefault="00BE286C" w:rsidP="00BE286C">
            <w:pPr>
              <w:spacing w:after="200"/>
              <w:jc w:val="both"/>
              <w:cnfStyle w:val="000000000000" w:firstRow="0" w:lastRow="0" w:firstColumn="0" w:lastColumn="0" w:oddVBand="0" w:evenVBand="0" w:oddHBand="0" w:evenHBand="0" w:firstRowFirstColumn="0" w:firstRowLastColumn="0" w:lastRowFirstColumn="0" w:lastRowLastColumn="0"/>
              <w:rPr>
                <w:rFonts w:eastAsia="Calibri"/>
                <w:sz w:val="16"/>
                <w:szCs w:val="16"/>
                <w:lang w:bidi="ar-IQ"/>
              </w:rPr>
            </w:pPr>
            <w:r w:rsidRPr="00BE286C">
              <w:rPr>
                <w:rFonts w:eastAsia="Calibri"/>
                <w:sz w:val="16"/>
                <w:szCs w:val="16"/>
                <w:lang w:bidi="ar-IQ"/>
              </w:rPr>
              <w:t>0.182</w:t>
            </w:r>
            <w:r w:rsidRPr="00BE286C">
              <w:rPr>
                <w:rFonts w:eastAsia="Calibri"/>
                <w:sz w:val="16"/>
                <w:szCs w:val="16"/>
                <w:vertAlign w:val="superscript"/>
                <w:lang w:bidi="ar-IQ"/>
              </w:rPr>
              <w:t>ns</w:t>
            </w:r>
          </w:p>
        </w:tc>
        <w:tc>
          <w:tcPr>
            <w:tcW w:w="1036" w:type="dxa"/>
          </w:tcPr>
          <w:p w14:paraId="5B0703F5" w14:textId="77777777" w:rsidR="00BE286C" w:rsidRPr="00BE286C" w:rsidRDefault="00BE286C" w:rsidP="00BE286C">
            <w:pPr>
              <w:spacing w:after="200"/>
              <w:jc w:val="both"/>
              <w:cnfStyle w:val="000000000000" w:firstRow="0" w:lastRow="0" w:firstColumn="0" w:lastColumn="0" w:oddVBand="0" w:evenVBand="0" w:oddHBand="0" w:evenHBand="0" w:firstRowFirstColumn="0" w:firstRowLastColumn="0" w:lastRowFirstColumn="0" w:lastRowLastColumn="0"/>
              <w:rPr>
                <w:rFonts w:eastAsia="Calibri"/>
                <w:sz w:val="16"/>
                <w:szCs w:val="16"/>
                <w:lang w:bidi="ar-IQ"/>
              </w:rPr>
            </w:pPr>
            <w:r w:rsidRPr="00BE286C">
              <w:rPr>
                <w:rFonts w:eastAsia="Calibri"/>
                <w:sz w:val="16"/>
                <w:szCs w:val="16"/>
                <w:lang w:bidi="ar-IQ"/>
              </w:rPr>
              <w:t>0.144</w:t>
            </w:r>
            <w:r w:rsidRPr="00BE286C">
              <w:rPr>
                <w:rFonts w:eastAsia="Calibri"/>
                <w:sz w:val="16"/>
                <w:szCs w:val="16"/>
                <w:vertAlign w:val="superscript"/>
                <w:lang w:bidi="ar-IQ"/>
              </w:rPr>
              <w:t>ns</w:t>
            </w:r>
          </w:p>
        </w:tc>
        <w:tc>
          <w:tcPr>
            <w:tcW w:w="1394" w:type="dxa"/>
          </w:tcPr>
          <w:p w14:paraId="372FC01F" w14:textId="77777777" w:rsidR="00BE286C" w:rsidRPr="00BE286C" w:rsidRDefault="00BE286C" w:rsidP="00BE286C">
            <w:pPr>
              <w:spacing w:after="200"/>
              <w:jc w:val="both"/>
              <w:cnfStyle w:val="000000000000" w:firstRow="0" w:lastRow="0" w:firstColumn="0" w:lastColumn="0" w:oddVBand="0" w:evenVBand="0" w:oddHBand="0" w:evenHBand="0" w:firstRowFirstColumn="0" w:firstRowLastColumn="0" w:lastRowFirstColumn="0" w:lastRowLastColumn="0"/>
              <w:rPr>
                <w:rFonts w:eastAsia="Calibri"/>
                <w:sz w:val="16"/>
                <w:szCs w:val="16"/>
                <w:lang w:bidi="ar-IQ"/>
              </w:rPr>
            </w:pPr>
            <w:r w:rsidRPr="00BE286C">
              <w:rPr>
                <w:rFonts w:eastAsia="Calibri"/>
                <w:sz w:val="16"/>
                <w:szCs w:val="16"/>
              </w:rPr>
              <w:t>0.069**</w:t>
            </w:r>
          </w:p>
        </w:tc>
        <w:tc>
          <w:tcPr>
            <w:tcW w:w="1191" w:type="dxa"/>
          </w:tcPr>
          <w:p w14:paraId="3DEA313D" w14:textId="77777777" w:rsidR="00BE286C" w:rsidRPr="00BE286C" w:rsidRDefault="00BE286C" w:rsidP="00BE286C">
            <w:pPr>
              <w:spacing w:after="200"/>
              <w:jc w:val="both"/>
              <w:cnfStyle w:val="000000000000" w:firstRow="0" w:lastRow="0" w:firstColumn="0" w:lastColumn="0" w:oddVBand="0" w:evenVBand="0" w:oddHBand="0" w:evenHBand="0" w:firstRowFirstColumn="0" w:firstRowLastColumn="0" w:lastRowFirstColumn="0" w:lastRowLastColumn="0"/>
              <w:rPr>
                <w:rFonts w:eastAsia="Calibri"/>
                <w:sz w:val="16"/>
                <w:szCs w:val="16"/>
                <w:lang w:bidi="ar-IQ"/>
              </w:rPr>
            </w:pPr>
            <w:r w:rsidRPr="00BE286C">
              <w:rPr>
                <w:rFonts w:eastAsia="Calibri"/>
                <w:sz w:val="16"/>
                <w:szCs w:val="16"/>
                <w:lang w:bidi="ar-IQ"/>
              </w:rPr>
              <w:t>0.046</w:t>
            </w:r>
            <w:r w:rsidRPr="00BE286C">
              <w:rPr>
                <w:rFonts w:eastAsia="Calibri"/>
                <w:sz w:val="16"/>
                <w:szCs w:val="16"/>
                <w:vertAlign w:val="superscript"/>
                <w:lang w:bidi="ar-IQ"/>
              </w:rPr>
              <w:t>*</w:t>
            </w:r>
          </w:p>
        </w:tc>
        <w:tc>
          <w:tcPr>
            <w:tcW w:w="1236" w:type="dxa"/>
          </w:tcPr>
          <w:p w14:paraId="5C6FD20B" w14:textId="77777777" w:rsidR="00BE286C" w:rsidRPr="00BE286C" w:rsidRDefault="00BE286C" w:rsidP="00BE286C">
            <w:pPr>
              <w:spacing w:after="200"/>
              <w:jc w:val="center"/>
              <w:cnfStyle w:val="000000000000" w:firstRow="0" w:lastRow="0" w:firstColumn="0" w:lastColumn="0" w:oddVBand="0" w:evenVBand="0" w:oddHBand="0" w:evenHBand="0" w:firstRowFirstColumn="0" w:firstRowLastColumn="0" w:lastRowFirstColumn="0" w:lastRowLastColumn="0"/>
              <w:rPr>
                <w:rFonts w:eastAsia="Calibri"/>
                <w:b/>
                <w:bCs/>
                <w:sz w:val="16"/>
                <w:szCs w:val="16"/>
                <w:lang w:bidi="ar-IQ"/>
              </w:rPr>
            </w:pPr>
            <w:r w:rsidRPr="00BE286C">
              <w:rPr>
                <w:rFonts w:eastAsia="Calibri"/>
                <w:b/>
                <w:bCs/>
                <w:sz w:val="16"/>
                <w:szCs w:val="16"/>
                <w:lang w:bidi="ar-IQ"/>
              </w:rPr>
              <w:t>P</w:t>
            </w:r>
          </w:p>
        </w:tc>
        <w:tc>
          <w:tcPr>
            <w:tcW w:w="2394" w:type="dxa"/>
            <w:vMerge/>
          </w:tcPr>
          <w:p w14:paraId="48D9C484" w14:textId="77777777" w:rsidR="00BE286C" w:rsidRPr="00BE286C" w:rsidRDefault="00BE286C" w:rsidP="00BE286C">
            <w:pPr>
              <w:spacing w:after="200"/>
              <w:jc w:val="center"/>
              <w:cnfStyle w:val="000000000000" w:firstRow="0" w:lastRow="0" w:firstColumn="0" w:lastColumn="0" w:oddVBand="0" w:evenVBand="0" w:oddHBand="0" w:evenHBand="0" w:firstRowFirstColumn="0" w:firstRowLastColumn="0" w:lastRowFirstColumn="0" w:lastRowLastColumn="0"/>
              <w:rPr>
                <w:rFonts w:eastAsia="Calibri"/>
                <w:b/>
                <w:bCs/>
                <w:i/>
                <w:iCs/>
                <w:sz w:val="16"/>
                <w:szCs w:val="16"/>
                <w:rtl/>
                <w:lang w:bidi="ar-IQ"/>
              </w:rPr>
            </w:pPr>
          </w:p>
        </w:tc>
      </w:tr>
      <w:tr w:rsidR="00BE286C" w:rsidRPr="00BE286C" w14:paraId="40743AC0" w14:textId="77777777" w:rsidTr="00FB4AA7">
        <w:trPr>
          <w:cnfStyle w:val="000000100000" w:firstRow="0" w:lastRow="0" w:firstColumn="0" w:lastColumn="0" w:oddVBand="0" w:evenVBand="0" w:oddHBand="1" w:evenHBand="0"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bottom w:val="none" w:sz="0" w:space="0" w:color="auto"/>
            </w:tcBorders>
          </w:tcPr>
          <w:p w14:paraId="01F9A5AA" w14:textId="77777777" w:rsidR="00BE286C" w:rsidRPr="00BE286C" w:rsidRDefault="00BE286C" w:rsidP="00BE286C">
            <w:pPr>
              <w:spacing w:after="200"/>
              <w:jc w:val="both"/>
              <w:rPr>
                <w:rFonts w:eastAsia="Calibri"/>
                <w:b w:val="0"/>
                <w:bCs w:val="0"/>
                <w:sz w:val="16"/>
                <w:szCs w:val="16"/>
                <w:rtl/>
                <w:lang w:bidi="ar-IQ"/>
              </w:rPr>
            </w:pPr>
            <w:r w:rsidRPr="00BE286C">
              <w:rPr>
                <w:rFonts w:eastAsia="Calibri"/>
                <w:sz w:val="16"/>
                <w:szCs w:val="16"/>
                <w:lang w:bidi="ar-IQ"/>
              </w:rPr>
              <w:t>0.503</w:t>
            </w:r>
          </w:p>
        </w:tc>
        <w:tc>
          <w:tcPr>
            <w:tcW w:w="1038" w:type="dxa"/>
            <w:tcBorders>
              <w:top w:val="none" w:sz="0" w:space="0" w:color="auto"/>
              <w:bottom w:val="none" w:sz="0" w:space="0" w:color="auto"/>
            </w:tcBorders>
          </w:tcPr>
          <w:p w14:paraId="61551E62" w14:textId="77777777" w:rsidR="00BE286C" w:rsidRPr="00BE286C" w:rsidRDefault="00BE286C" w:rsidP="00BE286C">
            <w:pPr>
              <w:spacing w:after="200"/>
              <w:jc w:val="both"/>
              <w:cnfStyle w:val="000000100000" w:firstRow="0" w:lastRow="0" w:firstColumn="0" w:lastColumn="0" w:oddVBand="0" w:evenVBand="0" w:oddHBand="1" w:evenHBand="0" w:firstRowFirstColumn="0" w:firstRowLastColumn="0" w:lastRowFirstColumn="0" w:lastRowLastColumn="0"/>
              <w:rPr>
                <w:rFonts w:eastAsia="Calibri"/>
                <w:sz w:val="16"/>
                <w:szCs w:val="16"/>
                <w:lang w:bidi="ar-IQ"/>
              </w:rPr>
            </w:pPr>
            <w:r w:rsidRPr="00BE286C">
              <w:rPr>
                <w:rFonts w:eastAsia="Calibri"/>
                <w:sz w:val="16"/>
                <w:szCs w:val="16"/>
              </w:rPr>
              <w:t>-0.387</w:t>
            </w:r>
          </w:p>
        </w:tc>
        <w:tc>
          <w:tcPr>
            <w:tcW w:w="1036" w:type="dxa"/>
            <w:tcBorders>
              <w:top w:val="none" w:sz="0" w:space="0" w:color="auto"/>
              <w:bottom w:val="none" w:sz="0" w:space="0" w:color="auto"/>
            </w:tcBorders>
          </w:tcPr>
          <w:p w14:paraId="197B7537" w14:textId="77777777" w:rsidR="00BE286C" w:rsidRPr="00BE286C" w:rsidRDefault="00BE286C" w:rsidP="00BE286C">
            <w:pPr>
              <w:spacing w:after="200"/>
              <w:jc w:val="both"/>
              <w:cnfStyle w:val="000000100000" w:firstRow="0" w:lastRow="0" w:firstColumn="0" w:lastColumn="0" w:oddVBand="0" w:evenVBand="0" w:oddHBand="1" w:evenHBand="0" w:firstRowFirstColumn="0" w:firstRowLastColumn="0" w:lastRowFirstColumn="0" w:lastRowLastColumn="0"/>
              <w:rPr>
                <w:rFonts w:eastAsia="Calibri"/>
                <w:sz w:val="16"/>
                <w:szCs w:val="16"/>
                <w:lang w:bidi="ar-IQ"/>
              </w:rPr>
            </w:pPr>
            <w:r w:rsidRPr="00BE286C">
              <w:rPr>
                <w:rFonts w:eastAsia="Calibri"/>
                <w:sz w:val="16"/>
                <w:szCs w:val="16"/>
                <w:lang w:bidi="ar-IQ"/>
              </w:rPr>
              <w:t>0.444</w:t>
            </w:r>
          </w:p>
        </w:tc>
        <w:tc>
          <w:tcPr>
            <w:tcW w:w="1394" w:type="dxa"/>
            <w:tcBorders>
              <w:top w:val="none" w:sz="0" w:space="0" w:color="auto"/>
              <w:bottom w:val="none" w:sz="0" w:space="0" w:color="auto"/>
            </w:tcBorders>
          </w:tcPr>
          <w:p w14:paraId="304C80C5" w14:textId="77777777" w:rsidR="00BE286C" w:rsidRPr="00BE286C" w:rsidRDefault="00BE286C" w:rsidP="00BE286C">
            <w:pPr>
              <w:spacing w:after="200"/>
              <w:jc w:val="both"/>
              <w:cnfStyle w:val="000000100000" w:firstRow="0" w:lastRow="0" w:firstColumn="0" w:lastColumn="0" w:oddVBand="0" w:evenVBand="0" w:oddHBand="1" w:evenHBand="0" w:firstRowFirstColumn="0" w:firstRowLastColumn="0" w:lastRowFirstColumn="0" w:lastRowLastColumn="0"/>
              <w:rPr>
                <w:rFonts w:eastAsia="Calibri"/>
                <w:sz w:val="16"/>
                <w:szCs w:val="16"/>
                <w:lang w:bidi="ar-IQ"/>
              </w:rPr>
            </w:pPr>
            <w:r w:rsidRPr="00BE286C">
              <w:rPr>
                <w:rFonts w:eastAsia="Calibri"/>
                <w:sz w:val="16"/>
                <w:szCs w:val="16"/>
              </w:rPr>
              <w:t>0.258</w:t>
            </w:r>
          </w:p>
        </w:tc>
        <w:tc>
          <w:tcPr>
            <w:tcW w:w="1191" w:type="dxa"/>
            <w:tcBorders>
              <w:top w:val="none" w:sz="0" w:space="0" w:color="auto"/>
              <w:bottom w:val="none" w:sz="0" w:space="0" w:color="auto"/>
            </w:tcBorders>
          </w:tcPr>
          <w:p w14:paraId="01F4CB7B" w14:textId="77777777" w:rsidR="00BE286C" w:rsidRPr="00BE286C" w:rsidRDefault="00BE286C" w:rsidP="00BE286C">
            <w:pPr>
              <w:spacing w:after="200"/>
              <w:jc w:val="both"/>
              <w:cnfStyle w:val="000000100000" w:firstRow="0" w:lastRow="0" w:firstColumn="0" w:lastColumn="0" w:oddVBand="0" w:evenVBand="0" w:oddHBand="1" w:evenHBand="0" w:firstRowFirstColumn="0" w:firstRowLastColumn="0" w:lastRowFirstColumn="0" w:lastRowLastColumn="0"/>
              <w:rPr>
                <w:rFonts w:eastAsia="Calibri"/>
                <w:sz w:val="16"/>
                <w:szCs w:val="16"/>
                <w:lang w:bidi="ar-IQ"/>
              </w:rPr>
            </w:pPr>
            <w:r w:rsidRPr="00BE286C">
              <w:rPr>
                <w:rFonts w:eastAsia="Calibri"/>
                <w:sz w:val="16"/>
                <w:szCs w:val="16"/>
                <w:lang w:bidi="ar-IQ"/>
              </w:rPr>
              <w:t>0.505</w:t>
            </w:r>
          </w:p>
        </w:tc>
        <w:tc>
          <w:tcPr>
            <w:tcW w:w="1236" w:type="dxa"/>
            <w:tcBorders>
              <w:top w:val="none" w:sz="0" w:space="0" w:color="auto"/>
              <w:bottom w:val="none" w:sz="0" w:space="0" w:color="auto"/>
            </w:tcBorders>
          </w:tcPr>
          <w:p w14:paraId="272ECCDB" w14:textId="77777777" w:rsidR="00BE286C" w:rsidRPr="00BE286C" w:rsidRDefault="00BE286C" w:rsidP="00BE286C">
            <w:pPr>
              <w:spacing w:after="200"/>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lang w:bidi="ar-IQ"/>
              </w:rPr>
            </w:pPr>
            <w:r w:rsidRPr="00BE286C">
              <w:rPr>
                <w:rFonts w:eastAsia="Calibri"/>
                <w:b/>
                <w:bCs/>
                <w:sz w:val="16"/>
                <w:szCs w:val="16"/>
                <w:lang w:bidi="ar-IQ"/>
              </w:rPr>
              <w:t>R</w:t>
            </w:r>
          </w:p>
        </w:tc>
        <w:tc>
          <w:tcPr>
            <w:tcW w:w="2394" w:type="dxa"/>
            <w:vMerge w:val="restart"/>
            <w:tcBorders>
              <w:top w:val="none" w:sz="0" w:space="0" w:color="auto"/>
              <w:bottom w:val="none" w:sz="0" w:space="0" w:color="auto"/>
            </w:tcBorders>
          </w:tcPr>
          <w:p w14:paraId="4975B69E" w14:textId="77777777" w:rsidR="00BE286C" w:rsidRPr="00BE286C" w:rsidRDefault="00BE286C" w:rsidP="00BE286C">
            <w:pPr>
              <w:spacing w:after="200"/>
              <w:jc w:val="center"/>
              <w:cnfStyle w:val="000000100000" w:firstRow="0" w:lastRow="0" w:firstColumn="0" w:lastColumn="0" w:oddVBand="0" w:evenVBand="0" w:oddHBand="1" w:evenHBand="0" w:firstRowFirstColumn="0" w:firstRowLastColumn="0" w:lastRowFirstColumn="0" w:lastRowLastColumn="0"/>
              <w:rPr>
                <w:rFonts w:eastAsia="Calibri"/>
                <w:b/>
                <w:bCs/>
                <w:i/>
                <w:iCs/>
                <w:sz w:val="16"/>
                <w:szCs w:val="16"/>
                <w:lang w:bidi="ar-IQ"/>
              </w:rPr>
            </w:pPr>
            <w:r w:rsidRPr="00BE286C">
              <w:rPr>
                <w:rFonts w:eastAsia="Calibri"/>
                <w:b/>
                <w:bCs/>
                <w:i/>
                <w:iCs/>
                <w:sz w:val="16"/>
                <w:szCs w:val="16"/>
                <w:lang w:bidi="ar-IQ"/>
              </w:rPr>
              <w:t>VLDL</w:t>
            </w:r>
          </w:p>
          <w:p w14:paraId="43EB99B3" w14:textId="77777777" w:rsidR="00BE286C" w:rsidRPr="00BE286C" w:rsidRDefault="00BE286C" w:rsidP="00BE286C">
            <w:pPr>
              <w:spacing w:after="200"/>
              <w:jc w:val="center"/>
              <w:cnfStyle w:val="000000100000" w:firstRow="0" w:lastRow="0" w:firstColumn="0" w:lastColumn="0" w:oddVBand="0" w:evenVBand="0" w:oddHBand="1" w:evenHBand="0" w:firstRowFirstColumn="0" w:firstRowLastColumn="0" w:lastRowFirstColumn="0" w:lastRowLastColumn="0"/>
              <w:rPr>
                <w:rFonts w:eastAsia="Calibri"/>
                <w:b/>
                <w:bCs/>
                <w:i/>
                <w:iCs/>
                <w:sz w:val="16"/>
                <w:szCs w:val="16"/>
                <w:lang w:bidi="ar-IQ"/>
              </w:rPr>
            </w:pPr>
          </w:p>
        </w:tc>
      </w:tr>
      <w:tr w:rsidR="00BE286C" w:rsidRPr="00BE286C" w14:paraId="4C703A3F" w14:textId="77777777" w:rsidTr="00FB4AA7">
        <w:trPr>
          <w:trHeight w:val="956"/>
        </w:trPr>
        <w:tc>
          <w:tcPr>
            <w:cnfStyle w:val="001000000000" w:firstRow="0" w:lastRow="0" w:firstColumn="1" w:lastColumn="0" w:oddVBand="0" w:evenVBand="0" w:oddHBand="0" w:evenHBand="0" w:firstRowFirstColumn="0" w:firstRowLastColumn="0" w:lastRowFirstColumn="0" w:lastRowLastColumn="0"/>
            <w:tcW w:w="851" w:type="dxa"/>
          </w:tcPr>
          <w:p w14:paraId="45FE9F9B" w14:textId="77777777" w:rsidR="00BE286C" w:rsidRPr="00BE286C" w:rsidRDefault="00BE286C" w:rsidP="00BE286C">
            <w:pPr>
              <w:spacing w:after="200"/>
              <w:jc w:val="both"/>
              <w:rPr>
                <w:rFonts w:eastAsia="Calibri"/>
                <w:b w:val="0"/>
                <w:bCs w:val="0"/>
                <w:sz w:val="16"/>
                <w:szCs w:val="16"/>
                <w:rtl/>
                <w:lang w:bidi="ar-IQ"/>
              </w:rPr>
            </w:pPr>
            <w:r w:rsidRPr="00BE286C">
              <w:rPr>
                <w:rFonts w:eastAsia="Calibri"/>
                <w:sz w:val="16"/>
                <w:szCs w:val="16"/>
                <w:lang w:bidi="ar-IQ"/>
              </w:rPr>
              <w:t>0.000</w:t>
            </w:r>
            <w:r w:rsidRPr="00BE286C">
              <w:rPr>
                <w:rFonts w:eastAsia="Calibri"/>
                <w:sz w:val="16"/>
                <w:szCs w:val="16"/>
                <w:vertAlign w:val="superscript"/>
                <w:lang w:bidi="ar-IQ"/>
              </w:rPr>
              <w:t>**</w:t>
            </w:r>
          </w:p>
        </w:tc>
        <w:tc>
          <w:tcPr>
            <w:tcW w:w="1038" w:type="dxa"/>
          </w:tcPr>
          <w:p w14:paraId="543DDE91" w14:textId="77777777" w:rsidR="00BE286C" w:rsidRPr="00BE286C" w:rsidRDefault="00BE286C" w:rsidP="00BE286C">
            <w:pPr>
              <w:spacing w:after="200"/>
              <w:jc w:val="both"/>
              <w:cnfStyle w:val="000000000000" w:firstRow="0" w:lastRow="0" w:firstColumn="0" w:lastColumn="0" w:oddVBand="0" w:evenVBand="0" w:oddHBand="0" w:evenHBand="0" w:firstRowFirstColumn="0" w:firstRowLastColumn="0" w:lastRowFirstColumn="0" w:lastRowLastColumn="0"/>
              <w:rPr>
                <w:rFonts w:eastAsia="Calibri"/>
                <w:sz w:val="16"/>
                <w:szCs w:val="16"/>
                <w:rtl/>
                <w:lang w:bidi="ar-IQ"/>
              </w:rPr>
            </w:pPr>
            <w:r w:rsidRPr="00BE286C">
              <w:rPr>
                <w:rFonts w:eastAsia="Calibri"/>
                <w:sz w:val="16"/>
                <w:szCs w:val="16"/>
              </w:rPr>
              <w:t>0.070*</w:t>
            </w:r>
          </w:p>
        </w:tc>
        <w:tc>
          <w:tcPr>
            <w:tcW w:w="1036" w:type="dxa"/>
          </w:tcPr>
          <w:p w14:paraId="649031AC" w14:textId="77777777" w:rsidR="00BE286C" w:rsidRPr="00BE286C" w:rsidRDefault="00BE286C" w:rsidP="00BE286C">
            <w:pPr>
              <w:spacing w:after="200"/>
              <w:jc w:val="both"/>
              <w:cnfStyle w:val="000000000000" w:firstRow="0" w:lastRow="0" w:firstColumn="0" w:lastColumn="0" w:oddVBand="0" w:evenVBand="0" w:oddHBand="0" w:evenHBand="0" w:firstRowFirstColumn="0" w:firstRowLastColumn="0" w:lastRowFirstColumn="0" w:lastRowLastColumn="0"/>
              <w:rPr>
                <w:rFonts w:eastAsia="Calibri"/>
                <w:sz w:val="16"/>
                <w:szCs w:val="16"/>
                <w:rtl/>
                <w:lang w:bidi="ar-IQ"/>
              </w:rPr>
            </w:pPr>
            <w:r w:rsidRPr="00BE286C">
              <w:rPr>
                <w:rFonts w:eastAsia="Calibri"/>
                <w:sz w:val="16"/>
                <w:szCs w:val="16"/>
                <w:lang w:bidi="ar-IQ"/>
              </w:rPr>
              <w:t>0.029</w:t>
            </w:r>
            <w:r w:rsidRPr="00BE286C">
              <w:rPr>
                <w:rFonts w:eastAsia="Calibri"/>
                <w:sz w:val="16"/>
                <w:szCs w:val="16"/>
                <w:vertAlign w:val="superscript"/>
                <w:lang w:bidi="ar-IQ"/>
              </w:rPr>
              <w:t>*</w:t>
            </w:r>
          </w:p>
        </w:tc>
        <w:tc>
          <w:tcPr>
            <w:tcW w:w="1394" w:type="dxa"/>
          </w:tcPr>
          <w:p w14:paraId="0ACE7AE4" w14:textId="77777777" w:rsidR="00BE286C" w:rsidRPr="00BE286C" w:rsidRDefault="00BE286C" w:rsidP="00BE286C">
            <w:pPr>
              <w:spacing w:after="200"/>
              <w:jc w:val="both"/>
              <w:cnfStyle w:val="000000000000" w:firstRow="0" w:lastRow="0" w:firstColumn="0" w:lastColumn="0" w:oddVBand="0" w:evenVBand="0" w:oddHBand="0" w:evenHBand="0" w:firstRowFirstColumn="0" w:firstRowLastColumn="0" w:lastRowFirstColumn="0" w:lastRowLastColumn="0"/>
              <w:rPr>
                <w:rFonts w:eastAsia="Calibri"/>
                <w:sz w:val="16"/>
                <w:szCs w:val="16"/>
                <w:lang w:bidi="ar-IQ"/>
              </w:rPr>
            </w:pPr>
            <w:r w:rsidRPr="00BE286C">
              <w:rPr>
                <w:rFonts w:eastAsia="Calibri"/>
                <w:sz w:val="16"/>
                <w:szCs w:val="16"/>
              </w:rPr>
              <w:t>0.177</w:t>
            </w:r>
            <w:r w:rsidRPr="00BE286C">
              <w:rPr>
                <w:rFonts w:eastAsia="Calibri"/>
                <w:sz w:val="16"/>
                <w:szCs w:val="16"/>
                <w:vertAlign w:val="superscript"/>
              </w:rPr>
              <w:t>ns</w:t>
            </w:r>
          </w:p>
        </w:tc>
        <w:tc>
          <w:tcPr>
            <w:tcW w:w="1191" w:type="dxa"/>
          </w:tcPr>
          <w:p w14:paraId="2E4D236B" w14:textId="77777777" w:rsidR="00BE286C" w:rsidRPr="00BE286C" w:rsidRDefault="00BE286C" w:rsidP="00BE286C">
            <w:pPr>
              <w:spacing w:after="200"/>
              <w:jc w:val="both"/>
              <w:cnfStyle w:val="000000000000" w:firstRow="0" w:lastRow="0" w:firstColumn="0" w:lastColumn="0" w:oddVBand="0" w:evenVBand="0" w:oddHBand="0" w:evenHBand="0" w:firstRowFirstColumn="0" w:firstRowLastColumn="0" w:lastRowFirstColumn="0" w:lastRowLastColumn="0"/>
              <w:rPr>
                <w:rFonts w:eastAsia="Calibri"/>
                <w:sz w:val="16"/>
                <w:szCs w:val="16"/>
                <w:rtl/>
                <w:lang w:bidi="ar-IQ"/>
              </w:rPr>
            </w:pPr>
            <w:r w:rsidRPr="00BE286C">
              <w:rPr>
                <w:rFonts w:eastAsia="Calibri"/>
                <w:sz w:val="16"/>
                <w:szCs w:val="16"/>
                <w:lang w:bidi="ar-IQ"/>
              </w:rPr>
              <w:t>0.000</w:t>
            </w:r>
            <w:r w:rsidRPr="00BE286C">
              <w:rPr>
                <w:rFonts w:eastAsia="Calibri"/>
                <w:sz w:val="16"/>
                <w:szCs w:val="16"/>
                <w:vertAlign w:val="superscript"/>
                <w:lang w:bidi="ar-IQ"/>
              </w:rPr>
              <w:t>**</w:t>
            </w:r>
          </w:p>
        </w:tc>
        <w:tc>
          <w:tcPr>
            <w:tcW w:w="1236" w:type="dxa"/>
          </w:tcPr>
          <w:p w14:paraId="60548840" w14:textId="77777777" w:rsidR="00BE286C" w:rsidRPr="00BE286C" w:rsidRDefault="00BE286C" w:rsidP="00BE286C">
            <w:pPr>
              <w:spacing w:after="200"/>
              <w:jc w:val="center"/>
              <w:cnfStyle w:val="000000000000" w:firstRow="0" w:lastRow="0" w:firstColumn="0" w:lastColumn="0" w:oddVBand="0" w:evenVBand="0" w:oddHBand="0" w:evenHBand="0" w:firstRowFirstColumn="0" w:firstRowLastColumn="0" w:lastRowFirstColumn="0" w:lastRowLastColumn="0"/>
              <w:rPr>
                <w:rFonts w:eastAsia="Calibri"/>
                <w:b/>
                <w:bCs/>
                <w:sz w:val="16"/>
                <w:szCs w:val="16"/>
                <w:lang w:bidi="ar-IQ"/>
              </w:rPr>
            </w:pPr>
            <w:r w:rsidRPr="00BE286C">
              <w:rPr>
                <w:rFonts w:eastAsia="Calibri"/>
                <w:b/>
                <w:bCs/>
                <w:sz w:val="16"/>
                <w:szCs w:val="16"/>
                <w:lang w:bidi="ar-IQ"/>
              </w:rPr>
              <w:t>P</w:t>
            </w:r>
          </w:p>
        </w:tc>
        <w:tc>
          <w:tcPr>
            <w:tcW w:w="2394" w:type="dxa"/>
            <w:vMerge/>
          </w:tcPr>
          <w:p w14:paraId="25FBEAED" w14:textId="77777777" w:rsidR="00BE286C" w:rsidRPr="00BE286C" w:rsidRDefault="00BE286C" w:rsidP="00BE286C">
            <w:pPr>
              <w:spacing w:after="200"/>
              <w:jc w:val="center"/>
              <w:cnfStyle w:val="000000000000" w:firstRow="0" w:lastRow="0" w:firstColumn="0" w:lastColumn="0" w:oddVBand="0" w:evenVBand="0" w:oddHBand="0" w:evenHBand="0" w:firstRowFirstColumn="0" w:firstRowLastColumn="0" w:lastRowFirstColumn="0" w:lastRowLastColumn="0"/>
              <w:rPr>
                <w:rFonts w:eastAsia="Calibri"/>
                <w:b/>
                <w:bCs/>
                <w:i/>
                <w:iCs/>
                <w:sz w:val="16"/>
                <w:szCs w:val="16"/>
                <w:rtl/>
                <w:lang w:bidi="ar-IQ"/>
              </w:rPr>
            </w:pPr>
          </w:p>
        </w:tc>
      </w:tr>
      <w:tr w:rsidR="00BE286C" w:rsidRPr="00BE286C" w14:paraId="5D92160D" w14:textId="77777777" w:rsidTr="00FB4AA7">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bottom w:val="none" w:sz="0" w:space="0" w:color="auto"/>
            </w:tcBorders>
          </w:tcPr>
          <w:p w14:paraId="08776CEA" w14:textId="77777777" w:rsidR="00BE286C" w:rsidRPr="00BE286C" w:rsidRDefault="00BE286C" w:rsidP="00BE286C">
            <w:pPr>
              <w:spacing w:after="200"/>
              <w:jc w:val="both"/>
              <w:rPr>
                <w:rFonts w:eastAsia="Calibri"/>
                <w:b w:val="0"/>
                <w:bCs w:val="0"/>
                <w:sz w:val="16"/>
                <w:szCs w:val="16"/>
                <w:lang w:bidi="ar-IQ"/>
              </w:rPr>
            </w:pPr>
            <w:r w:rsidRPr="00BE286C">
              <w:rPr>
                <w:rFonts w:eastAsia="Calibri"/>
                <w:sz w:val="16"/>
                <w:szCs w:val="16"/>
                <w:lang w:bidi="ar-IQ"/>
              </w:rPr>
              <w:t>0.540</w:t>
            </w:r>
          </w:p>
        </w:tc>
        <w:tc>
          <w:tcPr>
            <w:tcW w:w="1038" w:type="dxa"/>
            <w:tcBorders>
              <w:top w:val="none" w:sz="0" w:space="0" w:color="auto"/>
              <w:bottom w:val="none" w:sz="0" w:space="0" w:color="auto"/>
            </w:tcBorders>
          </w:tcPr>
          <w:p w14:paraId="689A014E" w14:textId="77777777" w:rsidR="00BE286C" w:rsidRPr="00BE286C" w:rsidRDefault="00BE286C" w:rsidP="00BE286C">
            <w:pPr>
              <w:spacing w:after="200"/>
              <w:jc w:val="both"/>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E286C">
              <w:rPr>
                <w:rFonts w:eastAsia="Calibri"/>
                <w:sz w:val="16"/>
                <w:szCs w:val="16"/>
              </w:rPr>
              <w:t>-0.504</w:t>
            </w:r>
          </w:p>
        </w:tc>
        <w:tc>
          <w:tcPr>
            <w:tcW w:w="1036" w:type="dxa"/>
            <w:tcBorders>
              <w:top w:val="none" w:sz="0" w:space="0" w:color="auto"/>
              <w:bottom w:val="none" w:sz="0" w:space="0" w:color="auto"/>
            </w:tcBorders>
          </w:tcPr>
          <w:p w14:paraId="7731054B" w14:textId="77777777" w:rsidR="00BE286C" w:rsidRPr="00BE286C" w:rsidRDefault="00BE286C" w:rsidP="00BE286C">
            <w:pPr>
              <w:spacing w:after="200"/>
              <w:jc w:val="both"/>
              <w:cnfStyle w:val="000000100000" w:firstRow="0" w:lastRow="0" w:firstColumn="0" w:lastColumn="0" w:oddVBand="0" w:evenVBand="0" w:oddHBand="1" w:evenHBand="0" w:firstRowFirstColumn="0" w:firstRowLastColumn="0" w:lastRowFirstColumn="0" w:lastRowLastColumn="0"/>
              <w:rPr>
                <w:rFonts w:eastAsia="Calibri"/>
                <w:sz w:val="16"/>
                <w:szCs w:val="16"/>
                <w:lang w:bidi="ar-IQ"/>
              </w:rPr>
            </w:pPr>
            <w:r w:rsidRPr="00BE286C">
              <w:rPr>
                <w:rFonts w:eastAsia="Calibri"/>
                <w:sz w:val="16"/>
                <w:szCs w:val="16"/>
                <w:lang w:bidi="ar-IQ"/>
              </w:rPr>
              <w:t>0.574</w:t>
            </w:r>
          </w:p>
        </w:tc>
        <w:tc>
          <w:tcPr>
            <w:tcW w:w="1394" w:type="dxa"/>
            <w:tcBorders>
              <w:top w:val="none" w:sz="0" w:space="0" w:color="auto"/>
              <w:bottom w:val="none" w:sz="0" w:space="0" w:color="auto"/>
            </w:tcBorders>
          </w:tcPr>
          <w:p w14:paraId="2EA50708" w14:textId="77777777" w:rsidR="00BE286C" w:rsidRPr="00BE286C" w:rsidRDefault="00BE286C" w:rsidP="00BE286C">
            <w:pPr>
              <w:spacing w:after="200"/>
              <w:jc w:val="both"/>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E286C">
              <w:rPr>
                <w:rFonts w:eastAsia="Calibri"/>
                <w:sz w:val="16"/>
                <w:szCs w:val="16"/>
              </w:rPr>
              <w:t>0.446</w:t>
            </w:r>
          </w:p>
        </w:tc>
        <w:tc>
          <w:tcPr>
            <w:tcW w:w="1191" w:type="dxa"/>
            <w:tcBorders>
              <w:top w:val="none" w:sz="0" w:space="0" w:color="auto"/>
              <w:bottom w:val="none" w:sz="0" w:space="0" w:color="auto"/>
            </w:tcBorders>
          </w:tcPr>
          <w:p w14:paraId="0C0B9042" w14:textId="77777777" w:rsidR="00BE286C" w:rsidRPr="00BE286C" w:rsidRDefault="00BE286C" w:rsidP="00BE286C">
            <w:pPr>
              <w:spacing w:after="200"/>
              <w:jc w:val="both"/>
              <w:cnfStyle w:val="000000100000" w:firstRow="0" w:lastRow="0" w:firstColumn="0" w:lastColumn="0" w:oddVBand="0" w:evenVBand="0" w:oddHBand="1" w:evenHBand="0" w:firstRowFirstColumn="0" w:firstRowLastColumn="0" w:lastRowFirstColumn="0" w:lastRowLastColumn="0"/>
              <w:rPr>
                <w:rFonts w:eastAsia="Calibri"/>
                <w:sz w:val="16"/>
                <w:szCs w:val="16"/>
                <w:lang w:bidi="ar-IQ"/>
              </w:rPr>
            </w:pPr>
            <w:r w:rsidRPr="00BE286C">
              <w:rPr>
                <w:rFonts w:eastAsia="Calibri"/>
                <w:sz w:val="16"/>
                <w:szCs w:val="16"/>
                <w:lang w:bidi="ar-IQ"/>
              </w:rPr>
              <w:t>0.524</w:t>
            </w:r>
          </w:p>
        </w:tc>
        <w:tc>
          <w:tcPr>
            <w:tcW w:w="1236" w:type="dxa"/>
            <w:tcBorders>
              <w:top w:val="none" w:sz="0" w:space="0" w:color="auto"/>
              <w:bottom w:val="none" w:sz="0" w:space="0" w:color="auto"/>
            </w:tcBorders>
          </w:tcPr>
          <w:p w14:paraId="32A9D8FE" w14:textId="77777777" w:rsidR="00BE286C" w:rsidRPr="00BE286C" w:rsidRDefault="00BE286C" w:rsidP="00BE286C">
            <w:pPr>
              <w:spacing w:after="200"/>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lang w:bidi="ar-IQ"/>
              </w:rPr>
            </w:pPr>
            <w:r w:rsidRPr="00BE286C">
              <w:rPr>
                <w:rFonts w:eastAsia="Calibri"/>
                <w:b/>
                <w:bCs/>
                <w:sz w:val="16"/>
                <w:szCs w:val="16"/>
                <w:lang w:bidi="ar-IQ"/>
              </w:rPr>
              <w:t>R</w:t>
            </w:r>
          </w:p>
        </w:tc>
        <w:tc>
          <w:tcPr>
            <w:tcW w:w="2394" w:type="dxa"/>
            <w:vMerge w:val="restart"/>
            <w:tcBorders>
              <w:top w:val="none" w:sz="0" w:space="0" w:color="auto"/>
              <w:bottom w:val="none" w:sz="0" w:space="0" w:color="auto"/>
            </w:tcBorders>
          </w:tcPr>
          <w:p w14:paraId="38F657C6" w14:textId="77777777" w:rsidR="00BE286C" w:rsidRPr="00BE286C" w:rsidRDefault="00BE286C" w:rsidP="00BE286C">
            <w:pPr>
              <w:spacing w:after="200"/>
              <w:jc w:val="center"/>
              <w:cnfStyle w:val="000000100000" w:firstRow="0" w:lastRow="0" w:firstColumn="0" w:lastColumn="0" w:oddVBand="0" w:evenVBand="0" w:oddHBand="1" w:evenHBand="0" w:firstRowFirstColumn="0" w:firstRowLastColumn="0" w:lastRowFirstColumn="0" w:lastRowLastColumn="0"/>
              <w:rPr>
                <w:rFonts w:eastAsia="Calibri"/>
                <w:b/>
                <w:bCs/>
                <w:i/>
                <w:iCs/>
                <w:sz w:val="16"/>
                <w:szCs w:val="16"/>
                <w:rtl/>
                <w:lang w:bidi="ar-IQ"/>
              </w:rPr>
            </w:pPr>
            <w:r w:rsidRPr="00BE286C">
              <w:rPr>
                <w:rFonts w:eastAsia="Calibri"/>
                <w:b/>
                <w:bCs/>
                <w:i/>
                <w:iCs/>
                <w:sz w:val="16"/>
                <w:szCs w:val="16"/>
                <w:lang w:bidi="ar-IQ"/>
              </w:rPr>
              <w:t>Glucose</w:t>
            </w:r>
          </w:p>
        </w:tc>
      </w:tr>
      <w:tr w:rsidR="00BE286C" w:rsidRPr="00BE286C" w14:paraId="36303B3B" w14:textId="77777777" w:rsidTr="00FB4AA7">
        <w:trPr>
          <w:trHeight w:val="455"/>
        </w:trPr>
        <w:tc>
          <w:tcPr>
            <w:cnfStyle w:val="001000000000" w:firstRow="0" w:lastRow="0" w:firstColumn="1" w:lastColumn="0" w:oddVBand="0" w:evenVBand="0" w:oddHBand="0" w:evenHBand="0" w:firstRowFirstColumn="0" w:firstRowLastColumn="0" w:lastRowFirstColumn="0" w:lastRowLastColumn="0"/>
            <w:tcW w:w="851" w:type="dxa"/>
          </w:tcPr>
          <w:p w14:paraId="4864E9BB" w14:textId="77777777" w:rsidR="00BE286C" w:rsidRPr="00BE286C" w:rsidRDefault="00BE286C" w:rsidP="00BE286C">
            <w:pPr>
              <w:spacing w:after="200"/>
              <w:jc w:val="both"/>
              <w:rPr>
                <w:rFonts w:eastAsia="Calibri"/>
                <w:b w:val="0"/>
                <w:bCs w:val="0"/>
                <w:sz w:val="16"/>
                <w:szCs w:val="16"/>
                <w:lang w:bidi="ar-IQ"/>
              </w:rPr>
            </w:pPr>
            <w:r w:rsidRPr="00BE286C">
              <w:rPr>
                <w:rFonts w:eastAsia="Calibri"/>
                <w:sz w:val="16"/>
                <w:szCs w:val="16"/>
                <w:lang w:bidi="ar-IQ"/>
              </w:rPr>
              <w:t>0.000**</w:t>
            </w:r>
          </w:p>
        </w:tc>
        <w:tc>
          <w:tcPr>
            <w:tcW w:w="1038" w:type="dxa"/>
          </w:tcPr>
          <w:p w14:paraId="6267922F" w14:textId="77777777" w:rsidR="00BE286C" w:rsidRPr="00BE286C" w:rsidRDefault="00BE286C" w:rsidP="00BE286C">
            <w:pPr>
              <w:spacing w:after="200"/>
              <w:jc w:val="both"/>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E286C">
              <w:rPr>
                <w:rFonts w:eastAsia="Calibri"/>
                <w:sz w:val="16"/>
                <w:szCs w:val="16"/>
              </w:rPr>
              <w:t>0.000**</w:t>
            </w:r>
          </w:p>
        </w:tc>
        <w:tc>
          <w:tcPr>
            <w:tcW w:w="1036" w:type="dxa"/>
          </w:tcPr>
          <w:p w14:paraId="3A5FFA74" w14:textId="77777777" w:rsidR="00BE286C" w:rsidRPr="00BE286C" w:rsidRDefault="00BE286C" w:rsidP="00BE286C">
            <w:pPr>
              <w:spacing w:after="200"/>
              <w:jc w:val="both"/>
              <w:cnfStyle w:val="000000000000" w:firstRow="0" w:lastRow="0" w:firstColumn="0" w:lastColumn="0" w:oddVBand="0" w:evenVBand="0" w:oddHBand="0" w:evenHBand="0" w:firstRowFirstColumn="0" w:firstRowLastColumn="0" w:lastRowFirstColumn="0" w:lastRowLastColumn="0"/>
              <w:rPr>
                <w:rFonts w:eastAsia="Calibri"/>
                <w:sz w:val="16"/>
                <w:szCs w:val="16"/>
                <w:lang w:bidi="ar-IQ"/>
              </w:rPr>
            </w:pPr>
            <w:r w:rsidRPr="00BE286C">
              <w:rPr>
                <w:rFonts w:eastAsia="Calibri"/>
                <w:sz w:val="16"/>
                <w:szCs w:val="16"/>
                <w:lang w:bidi="ar-IQ"/>
              </w:rPr>
              <w:t>0.000**</w:t>
            </w:r>
          </w:p>
        </w:tc>
        <w:tc>
          <w:tcPr>
            <w:tcW w:w="1394" w:type="dxa"/>
          </w:tcPr>
          <w:p w14:paraId="0F1804C4" w14:textId="77777777" w:rsidR="00BE286C" w:rsidRPr="00BE286C" w:rsidRDefault="00BE286C" w:rsidP="00BE286C">
            <w:pPr>
              <w:spacing w:after="200"/>
              <w:jc w:val="both"/>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E286C">
              <w:rPr>
                <w:rFonts w:eastAsia="Calibri"/>
                <w:sz w:val="16"/>
                <w:szCs w:val="16"/>
              </w:rPr>
              <w:t>0.051*</w:t>
            </w:r>
          </w:p>
        </w:tc>
        <w:tc>
          <w:tcPr>
            <w:tcW w:w="1191" w:type="dxa"/>
          </w:tcPr>
          <w:p w14:paraId="277B97C4" w14:textId="77777777" w:rsidR="00BE286C" w:rsidRPr="00BE286C" w:rsidRDefault="00BE286C" w:rsidP="00BE286C">
            <w:pPr>
              <w:spacing w:after="200"/>
              <w:jc w:val="both"/>
              <w:cnfStyle w:val="000000000000" w:firstRow="0" w:lastRow="0" w:firstColumn="0" w:lastColumn="0" w:oddVBand="0" w:evenVBand="0" w:oddHBand="0" w:evenHBand="0" w:firstRowFirstColumn="0" w:firstRowLastColumn="0" w:lastRowFirstColumn="0" w:lastRowLastColumn="0"/>
              <w:rPr>
                <w:rFonts w:eastAsia="Calibri"/>
                <w:sz w:val="16"/>
                <w:szCs w:val="16"/>
                <w:lang w:bidi="ar-IQ"/>
              </w:rPr>
            </w:pPr>
            <w:r w:rsidRPr="00BE286C">
              <w:rPr>
                <w:rFonts w:eastAsia="Calibri"/>
                <w:sz w:val="16"/>
                <w:szCs w:val="16"/>
                <w:lang w:bidi="ar-IQ"/>
              </w:rPr>
              <w:t>0.000**</w:t>
            </w:r>
          </w:p>
        </w:tc>
        <w:tc>
          <w:tcPr>
            <w:tcW w:w="1236" w:type="dxa"/>
          </w:tcPr>
          <w:p w14:paraId="4B79F565" w14:textId="77777777" w:rsidR="00BE286C" w:rsidRPr="00BE286C" w:rsidRDefault="00BE286C" w:rsidP="00BE286C">
            <w:pPr>
              <w:spacing w:after="200"/>
              <w:jc w:val="center"/>
              <w:cnfStyle w:val="000000000000" w:firstRow="0" w:lastRow="0" w:firstColumn="0" w:lastColumn="0" w:oddVBand="0" w:evenVBand="0" w:oddHBand="0" w:evenHBand="0" w:firstRowFirstColumn="0" w:firstRowLastColumn="0" w:lastRowFirstColumn="0" w:lastRowLastColumn="0"/>
              <w:rPr>
                <w:rFonts w:eastAsia="Calibri"/>
                <w:b/>
                <w:bCs/>
                <w:sz w:val="16"/>
                <w:szCs w:val="16"/>
                <w:lang w:bidi="ar-IQ"/>
              </w:rPr>
            </w:pPr>
            <w:r w:rsidRPr="00BE286C">
              <w:rPr>
                <w:rFonts w:eastAsia="Calibri"/>
                <w:b/>
                <w:bCs/>
                <w:sz w:val="16"/>
                <w:szCs w:val="16"/>
                <w:lang w:bidi="ar-IQ"/>
              </w:rPr>
              <w:t>P</w:t>
            </w:r>
          </w:p>
        </w:tc>
        <w:tc>
          <w:tcPr>
            <w:tcW w:w="2394" w:type="dxa"/>
            <w:vMerge/>
          </w:tcPr>
          <w:p w14:paraId="20C81090" w14:textId="77777777" w:rsidR="00BE286C" w:rsidRPr="00BE286C" w:rsidRDefault="00BE286C" w:rsidP="00BE286C">
            <w:pPr>
              <w:spacing w:after="200"/>
              <w:jc w:val="center"/>
              <w:cnfStyle w:val="000000000000" w:firstRow="0" w:lastRow="0" w:firstColumn="0" w:lastColumn="0" w:oddVBand="0" w:evenVBand="0" w:oddHBand="0" w:evenHBand="0" w:firstRowFirstColumn="0" w:firstRowLastColumn="0" w:lastRowFirstColumn="0" w:lastRowLastColumn="0"/>
              <w:rPr>
                <w:rFonts w:eastAsia="Calibri"/>
                <w:b/>
                <w:bCs/>
                <w:i/>
                <w:iCs/>
                <w:sz w:val="16"/>
                <w:szCs w:val="16"/>
                <w:lang w:bidi="ar-IQ"/>
              </w:rPr>
            </w:pPr>
          </w:p>
        </w:tc>
      </w:tr>
      <w:tr w:rsidR="00BE286C" w:rsidRPr="00BE286C" w14:paraId="660746A6" w14:textId="77777777" w:rsidTr="00FB4AA7">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bottom w:val="none" w:sz="0" w:space="0" w:color="auto"/>
            </w:tcBorders>
          </w:tcPr>
          <w:p w14:paraId="735D14E1" w14:textId="77777777" w:rsidR="00BE286C" w:rsidRPr="00BE286C" w:rsidRDefault="00BE286C" w:rsidP="00BE286C">
            <w:pPr>
              <w:spacing w:after="200"/>
              <w:jc w:val="both"/>
              <w:rPr>
                <w:rFonts w:eastAsia="Calibri"/>
                <w:b w:val="0"/>
                <w:bCs w:val="0"/>
                <w:sz w:val="16"/>
                <w:szCs w:val="16"/>
                <w:lang w:bidi="ar-IQ"/>
              </w:rPr>
            </w:pPr>
            <w:r w:rsidRPr="00BE286C">
              <w:rPr>
                <w:rFonts w:eastAsia="Calibri"/>
                <w:sz w:val="16"/>
                <w:szCs w:val="16"/>
                <w:lang w:bidi="ar-IQ"/>
              </w:rPr>
              <w:t>-0.399</w:t>
            </w:r>
          </w:p>
        </w:tc>
        <w:tc>
          <w:tcPr>
            <w:tcW w:w="1038" w:type="dxa"/>
            <w:tcBorders>
              <w:top w:val="none" w:sz="0" w:space="0" w:color="auto"/>
              <w:bottom w:val="none" w:sz="0" w:space="0" w:color="auto"/>
            </w:tcBorders>
          </w:tcPr>
          <w:p w14:paraId="54F702C2" w14:textId="77777777" w:rsidR="00BE286C" w:rsidRPr="00BE286C" w:rsidRDefault="00BE286C" w:rsidP="00BE286C">
            <w:pPr>
              <w:spacing w:after="200"/>
              <w:jc w:val="both"/>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E286C">
              <w:rPr>
                <w:rFonts w:eastAsia="Calibri"/>
                <w:sz w:val="16"/>
                <w:szCs w:val="16"/>
              </w:rPr>
              <w:t>0.297</w:t>
            </w:r>
          </w:p>
        </w:tc>
        <w:tc>
          <w:tcPr>
            <w:tcW w:w="1036" w:type="dxa"/>
            <w:tcBorders>
              <w:top w:val="none" w:sz="0" w:space="0" w:color="auto"/>
              <w:bottom w:val="none" w:sz="0" w:space="0" w:color="auto"/>
            </w:tcBorders>
          </w:tcPr>
          <w:p w14:paraId="2331B29B" w14:textId="77777777" w:rsidR="00BE286C" w:rsidRPr="00BE286C" w:rsidRDefault="00BE286C" w:rsidP="00BE286C">
            <w:pPr>
              <w:spacing w:after="200"/>
              <w:jc w:val="both"/>
              <w:cnfStyle w:val="000000100000" w:firstRow="0" w:lastRow="0" w:firstColumn="0" w:lastColumn="0" w:oddVBand="0" w:evenVBand="0" w:oddHBand="1" w:evenHBand="0" w:firstRowFirstColumn="0" w:firstRowLastColumn="0" w:lastRowFirstColumn="0" w:lastRowLastColumn="0"/>
              <w:rPr>
                <w:rFonts w:eastAsia="Calibri"/>
                <w:sz w:val="16"/>
                <w:szCs w:val="16"/>
                <w:lang w:bidi="ar-IQ"/>
              </w:rPr>
            </w:pPr>
            <w:r w:rsidRPr="00BE286C">
              <w:rPr>
                <w:rFonts w:eastAsia="Calibri"/>
                <w:sz w:val="16"/>
                <w:szCs w:val="16"/>
                <w:lang w:bidi="ar-IQ"/>
              </w:rPr>
              <w:t>-0.398</w:t>
            </w:r>
          </w:p>
        </w:tc>
        <w:tc>
          <w:tcPr>
            <w:tcW w:w="1394" w:type="dxa"/>
            <w:tcBorders>
              <w:top w:val="none" w:sz="0" w:space="0" w:color="auto"/>
              <w:bottom w:val="none" w:sz="0" w:space="0" w:color="auto"/>
            </w:tcBorders>
          </w:tcPr>
          <w:p w14:paraId="449DADE3" w14:textId="77777777" w:rsidR="00BE286C" w:rsidRPr="00BE286C" w:rsidRDefault="00BE286C" w:rsidP="00BE286C">
            <w:pPr>
              <w:spacing w:after="200"/>
              <w:jc w:val="both"/>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E286C">
              <w:rPr>
                <w:rFonts w:eastAsia="Calibri"/>
                <w:sz w:val="16"/>
                <w:szCs w:val="16"/>
              </w:rPr>
              <w:t>-0.201</w:t>
            </w:r>
          </w:p>
        </w:tc>
        <w:tc>
          <w:tcPr>
            <w:tcW w:w="1191" w:type="dxa"/>
            <w:tcBorders>
              <w:top w:val="none" w:sz="0" w:space="0" w:color="auto"/>
              <w:bottom w:val="none" w:sz="0" w:space="0" w:color="auto"/>
            </w:tcBorders>
          </w:tcPr>
          <w:p w14:paraId="7024C58A" w14:textId="77777777" w:rsidR="00BE286C" w:rsidRPr="00BE286C" w:rsidRDefault="00BE286C" w:rsidP="00BE286C">
            <w:pPr>
              <w:spacing w:after="200"/>
              <w:jc w:val="both"/>
              <w:cnfStyle w:val="000000100000" w:firstRow="0" w:lastRow="0" w:firstColumn="0" w:lastColumn="0" w:oddVBand="0" w:evenVBand="0" w:oddHBand="1" w:evenHBand="0" w:firstRowFirstColumn="0" w:firstRowLastColumn="0" w:lastRowFirstColumn="0" w:lastRowLastColumn="0"/>
              <w:rPr>
                <w:rFonts w:eastAsia="Calibri"/>
                <w:sz w:val="16"/>
                <w:szCs w:val="16"/>
                <w:lang w:bidi="ar-IQ"/>
              </w:rPr>
            </w:pPr>
            <w:r w:rsidRPr="00BE286C">
              <w:rPr>
                <w:rFonts w:eastAsia="Calibri"/>
                <w:sz w:val="16"/>
                <w:szCs w:val="16"/>
                <w:lang w:bidi="ar-IQ"/>
              </w:rPr>
              <w:t>-0.548</w:t>
            </w:r>
          </w:p>
        </w:tc>
        <w:tc>
          <w:tcPr>
            <w:tcW w:w="1236" w:type="dxa"/>
            <w:tcBorders>
              <w:top w:val="none" w:sz="0" w:space="0" w:color="auto"/>
              <w:bottom w:val="none" w:sz="0" w:space="0" w:color="auto"/>
            </w:tcBorders>
          </w:tcPr>
          <w:p w14:paraId="4DBB246F" w14:textId="77777777" w:rsidR="00BE286C" w:rsidRPr="00BE286C" w:rsidRDefault="00BE286C" w:rsidP="00BE286C">
            <w:pPr>
              <w:spacing w:after="200"/>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lang w:bidi="ar-IQ"/>
              </w:rPr>
            </w:pPr>
            <w:r w:rsidRPr="00BE286C">
              <w:rPr>
                <w:rFonts w:eastAsia="Calibri"/>
                <w:b/>
                <w:bCs/>
                <w:sz w:val="16"/>
                <w:szCs w:val="16"/>
                <w:lang w:bidi="ar-IQ"/>
              </w:rPr>
              <w:t>R</w:t>
            </w:r>
          </w:p>
        </w:tc>
        <w:tc>
          <w:tcPr>
            <w:tcW w:w="2394" w:type="dxa"/>
            <w:vMerge w:val="restart"/>
            <w:tcBorders>
              <w:top w:val="none" w:sz="0" w:space="0" w:color="auto"/>
              <w:bottom w:val="none" w:sz="0" w:space="0" w:color="auto"/>
            </w:tcBorders>
          </w:tcPr>
          <w:p w14:paraId="1F71A658" w14:textId="77777777" w:rsidR="00BE286C" w:rsidRPr="00BE286C" w:rsidRDefault="00BE286C" w:rsidP="00BE286C">
            <w:pPr>
              <w:spacing w:after="200"/>
              <w:jc w:val="center"/>
              <w:cnfStyle w:val="000000100000" w:firstRow="0" w:lastRow="0" w:firstColumn="0" w:lastColumn="0" w:oddVBand="0" w:evenVBand="0" w:oddHBand="1" w:evenHBand="0" w:firstRowFirstColumn="0" w:firstRowLastColumn="0" w:lastRowFirstColumn="0" w:lastRowLastColumn="0"/>
              <w:rPr>
                <w:rFonts w:eastAsia="Calibri"/>
                <w:b/>
                <w:bCs/>
                <w:i/>
                <w:iCs/>
                <w:sz w:val="16"/>
                <w:szCs w:val="16"/>
                <w:rtl/>
                <w:lang w:bidi="ar-IQ"/>
              </w:rPr>
            </w:pPr>
            <w:r w:rsidRPr="00BE286C">
              <w:rPr>
                <w:rFonts w:eastAsia="Calibri"/>
                <w:b/>
                <w:bCs/>
                <w:i/>
                <w:iCs/>
                <w:sz w:val="16"/>
                <w:szCs w:val="16"/>
                <w:lang w:bidi="ar-IQ"/>
              </w:rPr>
              <w:t>Adiponectin</w:t>
            </w:r>
          </w:p>
        </w:tc>
      </w:tr>
      <w:tr w:rsidR="00BE286C" w:rsidRPr="00BE286C" w14:paraId="179D15E8" w14:textId="77777777" w:rsidTr="00FB4AA7">
        <w:trPr>
          <w:trHeight w:val="205"/>
        </w:trPr>
        <w:tc>
          <w:tcPr>
            <w:cnfStyle w:val="001000000000" w:firstRow="0" w:lastRow="0" w:firstColumn="1" w:lastColumn="0" w:oddVBand="0" w:evenVBand="0" w:oddHBand="0" w:evenHBand="0" w:firstRowFirstColumn="0" w:firstRowLastColumn="0" w:lastRowFirstColumn="0" w:lastRowLastColumn="0"/>
            <w:tcW w:w="851" w:type="dxa"/>
          </w:tcPr>
          <w:p w14:paraId="402E2F7D" w14:textId="77777777" w:rsidR="00BE286C" w:rsidRPr="00BE286C" w:rsidRDefault="00BE286C" w:rsidP="00BE286C">
            <w:pPr>
              <w:spacing w:after="200"/>
              <w:jc w:val="both"/>
              <w:rPr>
                <w:rFonts w:eastAsia="Calibri"/>
                <w:b w:val="0"/>
                <w:bCs w:val="0"/>
                <w:sz w:val="16"/>
                <w:szCs w:val="16"/>
                <w:lang w:bidi="ar-IQ"/>
              </w:rPr>
            </w:pPr>
            <w:r w:rsidRPr="00BE286C">
              <w:rPr>
                <w:rFonts w:eastAsia="Calibri"/>
                <w:sz w:val="16"/>
                <w:szCs w:val="16"/>
                <w:lang w:bidi="ar-IQ"/>
              </w:rPr>
              <w:t>0.052*</w:t>
            </w:r>
          </w:p>
        </w:tc>
        <w:tc>
          <w:tcPr>
            <w:tcW w:w="1038" w:type="dxa"/>
          </w:tcPr>
          <w:p w14:paraId="46E09870" w14:textId="77777777" w:rsidR="00BE286C" w:rsidRPr="00BE286C" w:rsidRDefault="00BE286C" w:rsidP="00BE286C">
            <w:pPr>
              <w:spacing w:after="200"/>
              <w:jc w:val="both"/>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E286C">
              <w:rPr>
                <w:rFonts w:eastAsia="Calibri"/>
                <w:sz w:val="16"/>
                <w:szCs w:val="16"/>
              </w:rPr>
              <w:t>0.061*</w:t>
            </w:r>
          </w:p>
        </w:tc>
        <w:tc>
          <w:tcPr>
            <w:tcW w:w="1036" w:type="dxa"/>
          </w:tcPr>
          <w:p w14:paraId="3144EC36" w14:textId="77777777" w:rsidR="00BE286C" w:rsidRPr="00BE286C" w:rsidRDefault="00BE286C" w:rsidP="00BE286C">
            <w:pPr>
              <w:spacing w:after="200"/>
              <w:jc w:val="both"/>
              <w:cnfStyle w:val="000000000000" w:firstRow="0" w:lastRow="0" w:firstColumn="0" w:lastColumn="0" w:oddVBand="0" w:evenVBand="0" w:oddHBand="0" w:evenHBand="0" w:firstRowFirstColumn="0" w:firstRowLastColumn="0" w:lastRowFirstColumn="0" w:lastRowLastColumn="0"/>
              <w:rPr>
                <w:rFonts w:eastAsia="Calibri"/>
                <w:sz w:val="16"/>
                <w:szCs w:val="16"/>
                <w:lang w:bidi="ar-IQ"/>
              </w:rPr>
            </w:pPr>
            <w:r w:rsidRPr="00BE286C">
              <w:rPr>
                <w:rFonts w:eastAsia="Calibri"/>
                <w:sz w:val="16"/>
                <w:szCs w:val="16"/>
                <w:lang w:bidi="ar-IQ"/>
              </w:rPr>
              <w:t>0.061</w:t>
            </w:r>
            <w:r w:rsidRPr="00BE286C">
              <w:rPr>
                <w:rFonts w:eastAsia="Calibri"/>
                <w:sz w:val="16"/>
                <w:szCs w:val="16"/>
                <w:vertAlign w:val="superscript"/>
                <w:lang w:bidi="ar-IQ"/>
              </w:rPr>
              <w:t>*</w:t>
            </w:r>
          </w:p>
        </w:tc>
        <w:tc>
          <w:tcPr>
            <w:tcW w:w="1394" w:type="dxa"/>
          </w:tcPr>
          <w:p w14:paraId="3C26A032" w14:textId="77777777" w:rsidR="00BE286C" w:rsidRPr="00BE286C" w:rsidRDefault="00BE286C" w:rsidP="00BE286C">
            <w:pPr>
              <w:spacing w:after="200"/>
              <w:jc w:val="both"/>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E286C">
              <w:rPr>
                <w:rFonts w:eastAsia="Calibri"/>
                <w:sz w:val="16"/>
                <w:szCs w:val="16"/>
              </w:rPr>
              <w:t>0.187</w:t>
            </w:r>
            <w:r w:rsidRPr="00BE286C">
              <w:rPr>
                <w:rFonts w:eastAsia="Calibri"/>
                <w:sz w:val="16"/>
                <w:szCs w:val="16"/>
                <w:vertAlign w:val="superscript"/>
              </w:rPr>
              <w:t>ns</w:t>
            </w:r>
          </w:p>
        </w:tc>
        <w:tc>
          <w:tcPr>
            <w:tcW w:w="1191" w:type="dxa"/>
          </w:tcPr>
          <w:p w14:paraId="30DC6A11" w14:textId="77777777" w:rsidR="00BE286C" w:rsidRPr="00BE286C" w:rsidRDefault="00BE286C" w:rsidP="00BE286C">
            <w:pPr>
              <w:spacing w:after="200"/>
              <w:jc w:val="both"/>
              <w:cnfStyle w:val="000000000000" w:firstRow="0" w:lastRow="0" w:firstColumn="0" w:lastColumn="0" w:oddVBand="0" w:evenVBand="0" w:oddHBand="0" w:evenHBand="0" w:firstRowFirstColumn="0" w:firstRowLastColumn="0" w:lastRowFirstColumn="0" w:lastRowLastColumn="0"/>
              <w:rPr>
                <w:rFonts w:eastAsia="Calibri"/>
                <w:sz w:val="16"/>
                <w:szCs w:val="16"/>
                <w:lang w:bidi="ar-IQ"/>
              </w:rPr>
            </w:pPr>
            <w:r w:rsidRPr="00BE286C">
              <w:rPr>
                <w:rFonts w:eastAsia="Calibri"/>
                <w:sz w:val="16"/>
                <w:szCs w:val="16"/>
                <w:lang w:bidi="ar-IQ"/>
              </w:rPr>
              <w:t>0.000**</w:t>
            </w:r>
          </w:p>
        </w:tc>
        <w:tc>
          <w:tcPr>
            <w:tcW w:w="1236" w:type="dxa"/>
          </w:tcPr>
          <w:p w14:paraId="12DDE818" w14:textId="77777777" w:rsidR="00BE286C" w:rsidRPr="00BE286C" w:rsidRDefault="00BE286C" w:rsidP="00BE286C">
            <w:pPr>
              <w:spacing w:after="200"/>
              <w:jc w:val="center"/>
              <w:cnfStyle w:val="000000000000" w:firstRow="0" w:lastRow="0" w:firstColumn="0" w:lastColumn="0" w:oddVBand="0" w:evenVBand="0" w:oddHBand="0" w:evenHBand="0" w:firstRowFirstColumn="0" w:firstRowLastColumn="0" w:lastRowFirstColumn="0" w:lastRowLastColumn="0"/>
              <w:rPr>
                <w:rFonts w:eastAsia="Calibri"/>
                <w:b/>
                <w:bCs/>
                <w:sz w:val="16"/>
                <w:szCs w:val="16"/>
                <w:lang w:bidi="ar-IQ"/>
              </w:rPr>
            </w:pPr>
            <w:r w:rsidRPr="00BE286C">
              <w:rPr>
                <w:rFonts w:eastAsia="Calibri"/>
                <w:b/>
                <w:bCs/>
                <w:sz w:val="16"/>
                <w:szCs w:val="16"/>
                <w:lang w:bidi="ar-IQ"/>
              </w:rPr>
              <w:t>P</w:t>
            </w:r>
          </w:p>
        </w:tc>
        <w:tc>
          <w:tcPr>
            <w:tcW w:w="2394" w:type="dxa"/>
            <w:vMerge/>
          </w:tcPr>
          <w:p w14:paraId="661D92FE" w14:textId="77777777" w:rsidR="00BE286C" w:rsidRPr="00BE286C" w:rsidRDefault="00BE286C" w:rsidP="00BE286C">
            <w:pPr>
              <w:spacing w:after="200"/>
              <w:jc w:val="center"/>
              <w:cnfStyle w:val="000000000000" w:firstRow="0" w:lastRow="0" w:firstColumn="0" w:lastColumn="0" w:oddVBand="0" w:evenVBand="0" w:oddHBand="0" w:evenHBand="0" w:firstRowFirstColumn="0" w:firstRowLastColumn="0" w:lastRowFirstColumn="0" w:lastRowLastColumn="0"/>
              <w:rPr>
                <w:rFonts w:eastAsia="Calibri"/>
                <w:b/>
                <w:bCs/>
                <w:sz w:val="16"/>
                <w:szCs w:val="16"/>
                <w:lang w:bidi="ar-IQ"/>
              </w:rPr>
            </w:pPr>
          </w:p>
        </w:tc>
      </w:tr>
    </w:tbl>
    <w:bookmarkEnd w:id="9"/>
    <w:p w14:paraId="57879BCA" w14:textId="00D35751" w:rsidR="00DB47EC" w:rsidRDefault="00DB47EC" w:rsidP="00DB47EC">
      <w:pPr>
        <w:spacing w:after="160" w:line="259" w:lineRule="auto"/>
        <w:rPr>
          <w:rFonts w:asciiTheme="majorBidi" w:eastAsia="Calibri" w:hAnsiTheme="majorBidi" w:cstheme="majorBidi"/>
          <w:b/>
          <w:bCs/>
        </w:rPr>
      </w:pPr>
      <w:r w:rsidRPr="00BE286C">
        <w:rPr>
          <w:rFonts w:ascii="Calibri" w:hAnsi="Calibri" w:cs="Calibri"/>
          <w:b/>
          <w:bCs/>
          <w:noProof/>
          <w:sz w:val="24"/>
          <w:szCs w:val="24"/>
        </w:rPr>
        <w:lastRenderedPageBreak/>
        <w:drawing>
          <wp:anchor distT="0" distB="0" distL="114300" distR="114300" simplePos="0" relativeHeight="251662336" behindDoc="1" locked="0" layoutInCell="1" allowOverlap="1" wp14:anchorId="3AF9A4B0" wp14:editId="5A83F5A3">
            <wp:simplePos x="0" y="0"/>
            <wp:positionH relativeFrom="column">
              <wp:posOffset>3147060</wp:posOffset>
            </wp:positionH>
            <wp:positionV relativeFrom="paragraph">
              <wp:posOffset>68580</wp:posOffset>
            </wp:positionV>
            <wp:extent cx="2800350" cy="2545080"/>
            <wp:effectExtent l="0" t="0" r="0" b="7620"/>
            <wp:wrapThrough wrapText="bothSides">
              <wp:wrapPolygon edited="0">
                <wp:start x="0" y="0"/>
                <wp:lineTo x="0" y="21503"/>
                <wp:lineTo x="21453" y="21503"/>
                <wp:lineTo x="21453" y="0"/>
                <wp:lineTo x="0" y="0"/>
              </wp:wrapPolygon>
            </wp:wrapThrough>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800350" cy="2545080"/>
                    </a:xfrm>
                    <a:prstGeom prst="rect">
                      <a:avLst/>
                    </a:prstGeom>
                  </pic:spPr>
                </pic:pic>
              </a:graphicData>
            </a:graphic>
            <wp14:sizeRelH relativeFrom="page">
              <wp14:pctWidth>0</wp14:pctWidth>
            </wp14:sizeRelH>
            <wp14:sizeRelV relativeFrom="page">
              <wp14:pctHeight>0</wp14:pctHeight>
            </wp14:sizeRelV>
          </wp:anchor>
        </w:drawing>
      </w:r>
      <w:r w:rsidRPr="00BE286C">
        <w:rPr>
          <w:rFonts w:ascii="Calibri" w:eastAsia="Calibri" w:hAnsi="Calibri" w:cs="Calibri"/>
          <w:noProof/>
          <w:sz w:val="24"/>
          <w:szCs w:val="24"/>
        </w:rPr>
        <w:drawing>
          <wp:anchor distT="0" distB="0" distL="114300" distR="114300" simplePos="0" relativeHeight="251663360" behindDoc="1" locked="0" layoutInCell="1" allowOverlap="1" wp14:anchorId="40825B4D" wp14:editId="671C04CA">
            <wp:simplePos x="0" y="0"/>
            <wp:positionH relativeFrom="column">
              <wp:posOffset>-76200</wp:posOffset>
            </wp:positionH>
            <wp:positionV relativeFrom="paragraph">
              <wp:posOffset>122555</wp:posOffset>
            </wp:positionV>
            <wp:extent cx="2819400" cy="2352675"/>
            <wp:effectExtent l="0" t="0" r="0" b="9525"/>
            <wp:wrapTopAndBottom/>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819400" cy="2352675"/>
                    </a:xfrm>
                    <a:prstGeom prst="rect">
                      <a:avLst/>
                    </a:prstGeom>
                  </pic:spPr>
                </pic:pic>
              </a:graphicData>
            </a:graphic>
            <wp14:sizeRelH relativeFrom="page">
              <wp14:pctWidth>0</wp14:pctWidth>
            </wp14:sizeRelH>
            <wp14:sizeRelV relativeFrom="page">
              <wp14:pctHeight>0</wp14:pctHeight>
            </wp14:sizeRelV>
          </wp:anchor>
        </w:drawing>
      </w:r>
    </w:p>
    <w:p w14:paraId="37A8C662" w14:textId="28EE2A77" w:rsidR="00BE286C" w:rsidRPr="00BE286C" w:rsidRDefault="00DB47EC" w:rsidP="00A85A79">
      <w:pPr>
        <w:spacing w:after="160" w:line="259" w:lineRule="auto"/>
        <w:jc w:val="center"/>
        <w:rPr>
          <w:rFonts w:asciiTheme="majorBidi" w:eastAsia="Calibri" w:hAnsiTheme="majorBidi" w:cstheme="majorBidi"/>
        </w:rPr>
      </w:pPr>
      <w:r>
        <w:rPr>
          <w:rFonts w:asciiTheme="majorBidi" w:eastAsia="Calibri" w:hAnsiTheme="majorBidi" w:cstheme="majorBidi"/>
          <w:b/>
          <w:bCs/>
        </w:rPr>
        <w:t xml:space="preserve">  </w:t>
      </w:r>
      <w:r w:rsidR="00A85A79">
        <w:rPr>
          <w:rFonts w:asciiTheme="majorBidi" w:eastAsia="Calibri" w:hAnsiTheme="majorBidi" w:cstheme="majorBidi"/>
          <w:b/>
          <w:bCs/>
        </w:rPr>
        <w:t xml:space="preserve">  </w:t>
      </w:r>
      <w:r w:rsidR="00BE286C" w:rsidRPr="00BE286C">
        <w:rPr>
          <w:rFonts w:asciiTheme="majorBidi" w:eastAsia="Calibri" w:hAnsiTheme="majorBidi" w:cstheme="majorBidi"/>
          <w:b/>
          <w:bCs/>
        </w:rPr>
        <w:t>Figure (7):</w:t>
      </w:r>
      <w:r w:rsidR="00BE286C" w:rsidRPr="00BE286C">
        <w:rPr>
          <w:rFonts w:asciiTheme="majorBidi" w:eastAsia="Calibri" w:hAnsiTheme="majorBidi" w:cstheme="majorBidi"/>
        </w:rPr>
        <w:t xml:space="preserve"> Correlation between HbA1c with                 </w:t>
      </w:r>
      <w:r w:rsidR="00A85A79">
        <w:rPr>
          <w:rFonts w:asciiTheme="majorBidi" w:eastAsia="Calibri" w:hAnsiTheme="majorBidi" w:cstheme="majorBidi"/>
        </w:rPr>
        <w:t xml:space="preserve">         </w:t>
      </w:r>
      <w:r w:rsidR="00BE286C" w:rsidRPr="00BE286C">
        <w:rPr>
          <w:rFonts w:asciiTheme="majorBidi" w:eastAsia="Calibri" w:hAnsiTheme="majorBidi" w:cstheme="majorBidi"/>
        </w:rPr>
        <w:t xml:space="preserve">     </w:t>
      </w:r>
      <w:r w:rsidR="00BE286C" w:rsidRPr="00BE286C">
        <w:rPr>
          <w:rFonts w:asciiTheme="majorBidi" w:eastAsia="Calibri" w:hAnsiTheme="majorBidi" w:cstheme="majorBidi"/>
          <w:b/>
          <w:bCs/>
        </w:rPr>
        <w:t>Figure (8):</w:t>
      </w:r>
      <w:r w:rsidR="00BE286C" w:rsidRPr="00BE286C">
        <w:rPr>
          <w:rFonts w:asciiTheme="majorBidi" w:eastAsia="Calibri" w:hAnsiTheme="majorBidi" w:cstheme="majorBidi"/>
        </w:rPr>
        <w:t xml:space="preserve"> Correlation between HbA1c with TG in G2 Cholesterol in G2 </w:t>
      </w:r>
      <w:proofErr w:type="gramStart"/>
      <w:r w:rsidR="00BE286C" w:rsidRPr="00BE286C">
        <w:rPr>
          <w:rFonts w:asciiTheme="majorBidi" w:eastAsia="Calibri" w:hAnsiTheme="majorBidi" w:cstheme="majorBidi"/>
        </w:rPr>
        <w:t>patients</w:t>
      </w:r>
      <w:proofErr w:type="gramEnd"/>
      <w:r w:rsidR="00BE286C" w:rsidRPr="00BE286C">
        <w:rPr>
          <w:rFonts w:asciiTheme="majorBidi" w:eastAsia="Calibri" w:hAnsiTheme="majorBidi" w:cstheme="majorBidi"/>
        </w:rPr>
        <w:t xml:space="preserve">                                                                          </w:t>
      </w:r>
      <w:proofErr w:type="spellStart"/>
      <w:r w:rsidR="00BE286C" w:rsidRPr="00BE286C">
        <w:rPr>
          <w:rFonts w:asciiTheme="majorBidi" w:eastAsia="Calibri" w:hAnsiTheme="majorBidi" w:cstheme="majorBidi"/>
        </w:rPr>
        <w:t>patients</w:t>
      </w:r>
      <w:proofErr w:type="spellEnd"/>
    </w:p>
    <w:p w14:paraId="2005FBE3" w14:textId="1662CA15" w:rsidR="00DB47EC" w:rsidRDefault="00E80583" w:rsidP="00BE286C">
      <w:pPr>
        <w:spacing w:after="160" w:line="259" w:lineRule="auto"/>
        <w:jc w:val="both"/>
        <w:rPr>
          <w:rFonts w:asciiTheme="majorBidi" w:eastAsia="Calibri" w:hAnsiTheme="majorBidi" w:cstheme="majorBidi"/>
        </w:rPr>
      </w:pPr>
      <w:r w:rsidRPr="00BE286C">
        <w:rPr>
          <w:rFonts w:asciiTheme="majorBidi" w:hAnsiTheme="majorBidi" w:cstheme="majorBidi"/>
          <w:b/>
          <w:bCs/>
          <w:noProof/>
          <w:sz w:val="24"/>
          <w:szCs w:val="24"/>
        </w:rPr>
        <w:drawing>
          <wp:anchor distT="0" distB="0" distL="114300" distR="114300" simplePos="0" relativeHeight="251670528" behindDoc="1" locked="0" layoutInCell="1" allowOverlap="1" wp14:anchorId="6AD3A6CB" wp14:editId="66EF522E">
            <wp:simplePos x="0" y="0"/>
            <wp:positionH relativeFrom="column">
              <wp:posOffset>3246120</wp:posOffset>
            </wp:positionH>
            <wp:positionV relativeFrom="paragraph">
              <wp:posOffset>245110</wp:posOffset>
            </wp:positionV>
            <wp:extent cx="2962275" cy="2276475"/>
            <wp:effectExtent l="0" t="0" r="9525" b="9525"/>
            <wp:wrapThrough wrapText="bothSides">
              <wp:wrapPolygon edited="0">
                <wp:start x="0" y="0"/>
                <wp:lineTo x="0" y="21510"/>
                <wp:lineTo x="21531" y="21510"/>
                <wp:lineTo x="21531" y="0"/>
                <wp:lineTo x="0" y="0"/>
              </wp:wrapPolygon>
            </wp:wrapThrough>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962275" cy="2276475"/>
                    </a:xfrm>
                    <a:prstGeom prst="rect">
                      <a:avLst/>
                    </a:prstGeom>
                  </pic:spPr>
                </pic:pic>
              </a:graphicData>
            </a:graphic>
            <wp14:sizeRelH relativeFrom="page">
              <wp14:pctWidth>0</wp14:pctWidth>
            </wp14:sizeRelH>
            <wp14:sizeRelV relativeFrom="page">
              <wp14:pctHeight>0</wp14:pctHeight>
            </wp14:sizeRelV>
          </wp:anchor>
        </w:drawing>
      </w:r>
      <w:r w:rsidRPr="00BE286C">
        <w:rPr>
          <w:rFonts w:asciiTheme="majorBidi" w:hAnsiTheme="majorBidi" w:cstheme="majorBidi"/>
          <w:noProof/>
          <w:sz w:val="24"/>
          <w:szCs w:val="24"/>
        </w:rPr>
        <w:drawing>
          <wp:anchor distT="0" distB="0" distL="114300" distR="114300" simplePos="0" relativeHeight="251669504" behindDoc="1" locked="0" layoutInCell="1" allowOverlap="1" wp14:anchorId="06D35700" wp14:editId="14946BB3">
            <wp:simplePos x="0" y="0"/>
            <wp:positionH relativeFrom="column">
              <wp:posOffset>53340</wp:posOffset>
            </wp:positionH>
            <wp:positionV relativeFrom="paragraph">
              <wp:posOffset>260350</wp:posOffset>
            </wp:positionV>
            <wp:extent cx="2628900" cy="2301240"/>
            <wp:effectExtent l="0" t="0" r="0" b="3810"/>
            <wp:wrapTight wrapText="bothSides">
              <wp:wrapPolygon edited="0">
                <wp:start x="0" y="0"/>
                <wp:lineTo x="0" y="21457"/>
                <wp:lineTo x="21443" y="21457"/>
                <wp:lineTo x="21443" y="0"/>
                <wp:lineTo x="0" y="0"/>
              </wp:wrapPolygon>
            </wp:wrapTight>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628900" cy="2301240"/>
                    </a:xfrm>
                    <a:prstGeom prst="rect">
                      <a:avLst/>
                    </a:prstGeom>
                  </pic:spPr>
                </pic:pic>
              </a:graphicData>
            </a:graphic>
            <wp14:sizeRelH relativeFrom="page">
              <wp14:pctWidth>0</wp14:pctWidth>
            </wp14:sizeRelH>
            <wp14:sizeRelV relativeFrom="page">
              <wp14:pctHeight>0</wp14:pctHeight>
            </wp14:sizeRelV>
          </wp:anchor>
        </w:drawing>
      </w:r>
    </w:p>
    <w:p w14:paraId="209CEB10" w14:textId="6D9208A6" w:rsidR="00DB47EC" w:rsidRDefault="00DB47EC" w:rsidP="00BE286C">
      <w:pPr>
        <w:spacing w:after="160" w:line="259" w:lineRule="auto"/>
        <w:jc w:val="both"/>
        <w:rPr>
          <w:rFonts w:asciiTheme="majorBidi" w:eastAsia="Calibri" w:hAnsiTheme="majorBidi" w:cstheme="majorBidi"/>
        </w:rPr>
      </w:pPr>
    </w:p>
    <w:p w14:paraId="3EF2961C" w14:textId="77777777" w:rsidR="00DB47EC" w:rsidRDefault="00DB47EC" w:rsidP="00BE286C">
      <w:pPr>
        <w:spacing w:after="160" w:line="259" w:lineRule="auto"/>
        <w:jc w:val="both"/>
        <w:rPr>
          <w:rFonts w:asciiTheme="majorBidi" w:eastAsia="Calibri" w:hAnsiTheme="majorBidi" w:cstheme="majorBidi"/>
        </w:rPr>
      </w:pPr>
    </w:p>
    <w:p w14:paraId="7B758D14" w14:textId="77777777" w:rsidR="00DB47EC" w:rsidRDefault="00DB47EC" w:rsidP="00BE286C">
      <w:pPr>
        <w:spacing w:after="160" w:line="259" w:lineRule="auto"/>
        <w:jc w:val="both"/>
        <w:rPr>
          <w:rFonts w:asciiTheme="majorBidi" w:eastAsia="Calibri" w:hAnsiTheme="majorBidi" w:cstheme="majorBidi"/>
        </w:rPr>
      </w:pPr>
    </w:p>
    <w:p w14:paraId="67B24175" w14:textId="77777777" w:rsidR="00DB47EC" w:rsidRDefault="00DB47EC" w:rsidP="00BE286C">
      <w:pPr>
        <w:spacing w:after="160" w:line="259" w:lineRule="auto"/>
        <w:jc w:val="both"/>
        <w:rPr>
          <w:rFonts w:asciiTheme="majorBidi" w:eastAsia="Calibri" w:hAnsiTheme="majorBidi" w:cstheme="majorBidi"/>
        </w:rPr>
      </w:pPr>
    </w:p>
    <w:p w14:paraId="3C8615D2" w14:textId="77777777" w:rsidR="00DB47EC" w:rsidRDefault="00DB47EC" w:rsidP="00BE286C">
      <w:pPr>
        <w:spacing w:after="160" w:line="259" w:lineRule="auto"/>
        <w:jc w:val="both"/>
        <w:rPr>
          <w:rFonts w:asciiTheme="majorBidi" w:eastAsia="Calibri" w:hAnsiTheme="majorBidi" w:cstheme="majorBidi"/>
        </w:rPr>
      </w:pPr>
    </w:p>
    <w:p w14:paraId="7EFFFDD7" w14:textId="4B685DCE" w:rsidR="00DB47EC" w:rsidRDefault="00DB47EC" w:rsidP="00BE286C">
      <w:pPr>
        <w:spacing w:after="160" w:line="259" w:lineRule="auto"/>
        <w:jc w:val="both"/>
        <w:rPr>
          <w:rFonts w:asciiTheme="majorBidi" w:eastAsia="Calibri" w:hAnsiTheme="majorBidi" w:cstheme="majorBidi"/>
        </w:rPr>
      </w:pPr>
    </w:p>
    <w:p w14:paraId="3DBA182B" w14:textId="77777777" w:rsidR="00DB47EC" w:rsidRDefault="00DB47EC" w:rsidP="00BE286C">
      <w:pPr>
        <w:spacing w:after="160" w:line="259" w:lineRule="auto"/>
        <w:jc w:val="both"/>
        <w:rPr>
          <w:rFonts w:asciiTheme="majorBidi" w:eastAsia="Calibri" w:hAnsiTheme="majorBidi" w:cstheme="majorBidi"/>
        </w:rPr>
      </w:pPr>
    </w:p>
    <w:p w14:paraId="273DF53A" w14:textId="77777777" w:rsidR="00DB47EC" w:rsidRDefault="00DB47EC" w:rsidP="00BE286C">
      <w:pPr>
        <w:spacing w:after="160" w:line="259" w:lineRule="auto"/>
        <w:jc w:val="both"/>
        <w:rPr>
          <w:rFonts w:asciiTheme="majorBidi" w:eastAsia="Calibri" w:hAnsiTheme="majorBidi" w:cstheme="majorBidi"/>
        </w:rPr>
      </w:pPr>
    </w:p>
    <w:p w14:paraId="0EF5701D" w14:textId="77777777" w:rsidR="00DB47EC" w:rsidRDefault="00DB47EC" w:rsidP="00BE286C">
      <w:pPr>
        <w:spacing w:after="160" w:line="259" w:lineRule="auto"/>
        <w:jc w:val="both"/>
        <w:rPr>
          <w:rFonts w:asciiTheme="majorBidi" w:eastAsia="Calibri" w:hAnsiTheme="majorBidi" w:cstheme="majorBidi"/>
        </w:rPr>
      </w:pPr>
    </w:p>
    <w:p w14:paraId="1311B11F" w14:textId="77777777" w:rsidR="00BE286C" w:rsidRDefault="00BE286C" w:rsidP="004F04F2">
      <w:pPr>
        <w:spacing w:line="259" w:lineRule="auto"/>
        <w:jc w:val="center"/>
        <w:rPr>
          <w:rFonts w:asciiTheme="majorBidi" w:eastAsia="Calibri" w:hAnsiTheme="majorBidi" w:cstheme="majorBidi"/>
        </w:rPr>
      </w:pPr>
      <w:r w:rsidRPr="00BE286C">
        <w:rPr>
          <w:rFonts w:asciiTheme="majorBidi" w:eastAsia="Calibri" w:hAnsiTheme="majorBidi" w:cstheme="majorBidi"/>
          <w:b/>
          <w:bCs/>
        </w:rPr>
        <w:t>Figure (9):</w:t>
      </w:r>
      <w:r w:rsidRPr="00BE286C">
        <w:rPr>
          <w:rFonts w:asciiTheme="majorBidi" w:eastAsia="Calibri" w:hAnsiTheme="majorBidi" w:cstheme="majorBidi"/>
        </w:rPr>
        <w:t xml:space="preserve"> Correlation between HbA1c with                  </w:t>
      </w:r>
      <w:r w:rsidRPr="00BE286C">
        <w:rPr>
          <w:rFonts w:asciiTheme="majorBidi" w:eastAsia="Calibri" w:hAnsiTheme="majorBidi" w:cstheme="majorBidi"/>
          <w:b/>
          <w:bCs/>
        </w:rPr>
        <w:t>Figure (10):</w:t>
      </w:r>
      <w:r w:rsidRPr="00BE286C">
        <w:rPr>
          <w:rFonts w:asciiTheme="majorBidi" w:eastAsia="Calibri" w:hAnsiTheme="majorBidi" w:cstheme="majorBidi"/>
        </w:rPr>
        <w:t xml:space="preserve"> Correlation between HbA1cwith Adiponectin in HDL in G2 patients                                                                                      G2 patients</w:t>
      </w:r>
    </w:p>
    <w:p w14:paraId="1A949D56" w14:textId="77777777" w:rsidR="004F04F2" w:rsidRPr="004F04F2" w:rsidRDefault="004F04F2" w:rsidP="004F04F2">
      <w:pPr>
        <w:spacing w:line="259" w:lineRule="auto"/>
        <w:rPr>
          <w:rFonts w:asciiTheme="majorBidi" w:eastAsia="Calibri" w:hAnsiTheme="majorBidi" w:cstheme="majorBidi"/>
          <w:sz w:val="12"/>
          <w:szCs w:val="12"/>
        </w:rPr>
      </w:pPr>
    </w:p>
    <w:p w14:paraId="48FE28AE" w14:textId="77777777" w:rsidR="00BF4B8D" w:rsidRDefault="00943AA2" w:rsidP="00BE286C">
      <w:pPr>
        <w:jc w:val="both"/>
        <w:rPr>
          <w:lang w:val="en-GB"/>
        </w:rPr>
      </w:pPr>
      <w:r w:rsidRPr="00943AA2">
        <w:rPr>
          <w:lang w:val="id-ID"/>
        </w:rPr>
        <w:t xml:space="preserve">The correlation analysis in the Obese Class 3 (G3) group was on the relationships between HbA1c and metabolic parameters. The results, shown in Table (5), reveal distinctive patterns of dysregulation in the glycemic and lipid profiles. HbA1c was found to have a positive correlation with cholesterol levels (R = 0.509, p = 0.000**) (Fig. 11), which means that high cholesterol is closely linked with poor glycemic control in obese people. </w:t>
      </w:r>
    </w:p>
    <w:p w14:paraId="1022A7E0" w14:textId="77777777" w:rsidR="00BF4B8D" w:rsidRPr="00A85A79" w:rsidRDefault="00BF4B8D" w:rsidP="00BE286C">
      <w:pPr>
        <w:jc w:val="both"/>
        <w:rPr>
          <w:sz w:val="12"/>
          <w:szCs w:val="12"/>
          <w:lang w:val="en-GB"/>
        </w:rPr>
      </w:pPr>
    </w:p>
    <w:p w14:paraId="38FEAAD5" w14:textId="596B6C48" w:rsidR="00943AA2" w:rsidRDefault="00943AA2" w:rsidP="00BE286C">
      <w:pPr>
        <w:jc w:val="both"/>
        <w:rPr>
          <w:lang w:val="id-ID"/>
        </w:rPr>
      </w:pPr>
      <w:r w:rsidRPr="00943AA2">
        <w:rPr>
          <w:lang w:val="id-ID"/>
        </w:rPr>
        <w:t xml:space="preserve">A very high value of R was found between HbA1c and TG levels (R=0.640, P=0.000**) (Fig.  12). Also, TG had positive correlations with cholesterol (R=0.431, P=0.030*). HbA1c had a negative correlation with HDL (R= -0.519, P=0.000**) (Fig. 13), which shows that glycemic control gets worse with lower levels of “good cholesterol.” Other negative correlations of HDL with TG (R= -0.509, P=0.000**) and cholesterol (R= -0.241, P=0.120 ns) were also observed.  LDL had a moderate positive correlation with HbA1c (R= 0.421, P= 0.037 *), which means that raised LDL is associated with poor glycemic control. The levels of LDL also correlated with cholesterol (R= 0.396, P= 0.044*) and TG (R= 0.412, P= 0.029*).  HbA1c was found to be highly positively correlated with VLDL (R= 0.525, P= 0.000**), which indicates that it is associated with dyslipidemia in severe obesity. The VLDL levels were also found to be positively correlated with cholesterol (R= 0.431, P= 0.028*) and TG (R=  0.512, P= 0.000**). A very </w:t>
      </w:r>
      <w:r w:rsidRPr="00943AA2">
        <w:rPr>
          <w:lang w:val="id-ID"/>
        </w:rPr>
        <w:lastRenderedPageBreak/>
        <w:t>high positive correlation was observed  between HbA1c and glucose (R= 0.721, P=  0.000**) which justify the use of HbA1c as a marker of glycemic  control. Glucose also had positive correlations with TG (R= 0.610, P=  0.000**) and cholesterol (R= 0.521, P=  0.000**) and a negative correlation with HDL (R= -0.587, P=  0.000**). A very high negative correlation was observed between HbA1c and  adiponectin (R= -0.611, P= 0.000**) (Fig.  14), which is in accordance with the reverse trend seen between this insulin sensitizing hormone and  glycemic control. Adiponectin also had negative correlations with cholesterol (R= -0.562, P= 0.000**) and TG (R= -0.398, P= 0.029*).</w:t>
      </w:r>
    </w:p>
    <w:p w14:paraId="4FB27DD2" w14:textId="77777777" w:rsidR="00915D5D" w:rsidRPr="004F04F2" w:rsidRDefault="00915D5D" w:rsidP="00BE286C">
      <w:pPr>
        <w:jc w:val="both"/>
        <w:rPr>
          <w:sz w:val="8"/>
          <w:szCs w:val="8"/>
          <w:lang w:val="en-GB"/>
        </w:rPr>
      </w:pPr>
    </w:p>
    <w:p w14:paraId="2FA7874C" w14:textId="77777777" w:rsidR="00BF4B8D" w:rsidRPr="004F04F2" w:rsidRDefault="00BF4B8D" w:rsidP="00BE286C">
      <w:pPr>
        <w:jc w:val="both"/>
        <w:rPr>
          <w:sz w:val="8"/>
          <w:szCs w:val="8"/>
          <w:lang w:val="en-GB"/>
        </w:rPr>
      </w:pPr>
    </w:p>
    <w:p w14:paraId="1CEC80C7" w14:textId="77777777" w:rsidR="00943AA2" w:rsidRDefault="00943AA2" w:rsidP="00BE286C">
      <w:pPr>
        <w:jc w:val="center"/>
        <w:rPr>
          <w:lang w:val="en-GB"/>
        </w:rPr>
      </w:pPr>
      <w:r w:rsidRPr="00BE286C">
        <w:rPr>
          <w:b/>
          <w:bCs/>
          <w:lang w:val="id-ID"/>
        </w:rPr>
        <w:t>Table (5):</w:t>
      </w:r>
      <w:r w:rsidRPr="00943AA2">
        <w:rPr>
          <w:lang w:val="id-ID"/>
        </w:rPr>
        <w:t xml:space="preserve"> Correlation coefficient (R) between HbA1c with other parameters in patients (G3)</w:t>
      </w:r>
    </w:p>
    <w:p w14:paraId="1C8F0522" w14:textId="77777777" w:rsidR="00BF4B8D" w:rsidRDefault="00BF4B8D" w:rsidP="00BE286C">
      <w:pPr>
        <w:jc w:val="center"/>
        <w:rPr>
          <w:sz w:val="8"/>
          <w:szCs w:val="8"/>
          <w:lang w:val="en-GB"/>
        </w:rPr>
      </w:pPr>
    </w:p>
    <w:p w14:paraId="35C4AB24" w14:textId="77777777" w:rsidR="00BF4B8D" w:rsidRPr="00BF4B8D" w:rsidRDefault="00BF4B8D" w:rsidP="00BE286C">
      <w:pPr>
        <w:jc w:val="center"/>
        <w:rPr>
          <w:sz w:val="8"/>
          <w:szCs w:val="8"/>
          <w:lang w:val="en-GB"/>
        </w:rPr>
      </w:pPr>
    </w:p>
    <w:tbl>
      <w:tblPr>
        <w:tblStyle w:val="PlainTable2"/>
        <w:bidiVisual/>
        <w:tblW w:w="9144" w:type="dxa"/>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942"/>
        <w:gridCol w:w="940"/>
        <w:gridCol w:w="1262"/>
        <w:gridCol w:w="1047"/>
        <w:gridCol w:w="205"/>
        <w:gridCol w:w="936"/>
        <w:gridCol w:w="111"/>
        <w:gridCol w:w="953"/>
        <w:gridCol w:w="1741"/>
      </w:tblGrid>
      <w:tr w:rsidR="00BE286C" w:rsidRPr="00F418F8" w14:paraId="1351235B" w14:textId="77777777" w:rsidTr="00FB4AA7">
        <w:trPr>
          <w:cnfStyle w:val="100000000000" w:firstRow="1" w:lastRow="0" w:firstColumn="0" w:lastColumn="0" w:oddVBand="0" w:evenVBand="0" w:oddHBand="0" w:evenHBand="0" w:firstRowFirstColumn="0" w:firstRowLastColumn="0" w:lastRowFirstColumn="0" w:lastRowLastColumn="0"/>
          <w:trHeight w:val="1115"/>
          <w:jc w:val="center"/>
        </w:trPr>
        <w:tc>
          <w:tcPr>
            <w:cnfStyle w:val="001000000000" w:firstRow="0" w:lastRow="0" w:firstColumn="1" w:lastColumn="0" w:oddVBand="0" w:evenVBand="0" w:oddHBand="0" w:evenHBand="0" w:firstRowFirstColumn="0" w:firstRowLastColumn="0" w:lastRowFirstColumn="0" w:lastRowLastColumn="0"/>
            <w:tcW w:w="1007" w:type="dxa"/>
            <w:tcBorders>
              <w:bottom w:val="none" w:sz="0" w:space="0" w:color="auto"/>
            </w:tcBorders>
          </w:tcPr>
          <w:p w14:paraId="3AD11389" w14:textId="77777777" w:rsidR="00BE286C" w:rsidRPr="00F418F8" w:rsidRDefault="00BE286C" w:rsidP="005D3567">
            <w:pPr>
              <w:spacing w:after="200"/>
              <w:jc w:val="center"/>
              <w:rPr>
                <w:rFonts w:asciiTheme="majorBidi" w:eastAsia="Calibri" w:hAnsiTheme="majorBidi" w:cstheme="majorBidi"/>
                <w:b w:val="0"/>
                <w:bCs w:val="0"/>
                <w:i/>
                <w:iCs/>
                <w:sz w:val="16"/>
                <w:szCs w:val="16"/>
                <w:lang w:bidi="ar-IQ"/>
              </w:rPr>
            </w:pPr>
            <w:r w:rsidRPr="00F418F8">
              <w:rPr>
                <w:rFonts w:asciiTheme="majorBidi" w:eastAsia="Calibri" w:hAnsiTheme="majorBidi" w:cstheme="majorBidi"/>
                <w:i/>
                <w:iCs/>
                <w:sz w:val="16"/>
                <w:szCs w:val="16"/>
              </w:rPr>
              <w:t>LDL</w:t>
            </w:r>
          </w:p>
        </w:tc>
        <w:tc>
          <w:tcPr>
            <w:tcW w:w="942" w:type="dxa"/>
            <w:tcBorders>
              <w:bottom w:val="none" w:sz="0" w:space="0" w:color="auto"/>
            </w:tcBorders>
          </w:tcPr>
          <w:p w14:paraId="01E7531A" w14:textId="77777777" w:rsidR="00BE286C" w:rsidRPr="00F418F8" w:rsidRDefault="00BE286C" w:rsidP="005D3567">
            <w:pPr>
              <w:spacing w:after="200"/>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b w:val="0"/>
                <w:bCs w:val="0"/>
                <w:i/>
                <w:iCs/>
                <w:sz w:val="16"/>
                <w:szCs w:val="16"/>
                <w:lang w:bidi="ar-IQ"/>
              </w:rPr>
            </w:pPr>
            <w:r w:rsidRPr="00F418F8">
              <w:rPr>
                <w:rFonts w:asciiTheme="majorBidi" w:eastAsia="Calibri" w:hAnsiTheme="majorBidi" w:cstheme="majorBidi"/>
                <w:i/>
                <w:iCs/>
                <w:sz w:val="16"/>
                <w:szCs w:val="16"/>
              </w:rPr>
              <w:t>HDL</w:t>
            </w:r>
          </w:p>
        </w:tc>
        <w:tc>
          <w:tcPr>
            <w:tcW w:w="940" w:type="dxa"/>
            <w:tcBorders>
              <w:bottom w:val="none" w:sz="0" w:space="0" w:color="auto"/>
            </w:tcBorders>
          </w:tcPr>
          <w:p w14:paraId="226BC83D" w14:textId="77777777" w:rsidR="00BE286C" w:rsidRPr="00F418F8" w:rsidRDefault="00BE286C" w:rsidP="005D3567">
            <w:pPr>
              <w:spacing w:after="200"/>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b w:val="0"/>
                <w:bCs w:val="0"/>
                <w:i/>
                <w:iCs/>
                <w:sz w:val="16"/>
                <w:szCs w:val="16"/>
                <w:lang w:bidi="ar-IQ"/>
              </w:rPr>
            </w:pPr>
            <w:r w:rsidRPr="00F418F8">
              <w:rPr>
                <w:rFonts w:asciiTheme="majorBidi" w:eastAsia="Calibri" w:hAnsiTheme="majorBidi" w:cstheme="majorBidi"/>
                <w:i/>
                <w:iCs/>
                <w:sz w:val="16"/>
                <w:szCs w:val="16"/>
              </w:rPr>
              <w:t>TG</w:t>
            </w:r>
          </w:p>
        </w:tc>
        <w:tc>
          <w:tcPr>
            <w:tcW w:w="1262" w:type="dxa"/>
            <w:tcBorders>
              <w:bottom w:val="none" w:sz="0" w:space="0" w:color="auto"/>
            </w:tcBorders>
          </w:tcPr>
          <w:p w14:paraId="1BEDA40E" w14:textId="77777777" w:rsidR="00BE286C" w:rsidRPr="00F418F8" w:rsidRDefault="00BE286C" w:rsidP="005D3567">
            <w:pPr>
              <w:spacing w:after="200"/>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b w:val="0"/>
                <w:bCs w:val="0"/>
                <w:i/>
                <w:iCs/>
                <w:sz w:val="16"/>
                <w:szCs w:val="16"/>
                <w:rtl/>
                <w:lang w:bidi="ar-IQ"/>
              </w:rPr>
            </w:pPr>
            <w:r w:rsidRPr="00F418F8">
              <w:rPr>
                <w:rFonts w:asciiTheme="majorBidi" w:eastAsia="Calibri" w:hAnsiTheme="majorBidi" w:cstheme="majorBidi"/>
                <w:i/>
                <w:iCs/>
                <w:sz w:val="16"/>
                <w:szCs w:val="16"/>
                <w:lang w:bidi="ar-IQ"/>
              </w:rPr>
              <w:t>Cholesterol</w:t>
            </w:r>
          </w:p>
        </w:tc>
        <w:tc>
          <w:tcPr>
            <w:tcW w:w="1047" w:type="dxa"/>
            <w:tcBorders>
              <w:bottom w:val="none" w:sz="0" w:space="0" w:color="auto"/>
            </w:tcBorders>
          </w:tcPr>
          <w:p w14:paraId="06BB7A0B" w14:textId="77777777" w:rsidR="00BE286C" w:rsidRPr="00F418F8" w:rsidRDefault="00BE286C" w:rsidP="005D3567">
            <w:pPr>
              <w:spacing w:after="200"/>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b w:val="0"/>
                <w:bCs w:val="0"/>
                <w:i/>
                <w:iCs/>
                <w:sz w:val="16"/>
                <w:szCs w:val="16"/>
                <w:rtl/>
                <w:lang w:bidi="ar-IQ"/>
              </w:rPr>
            </w:pPr>
            <w:r w:rsidRPr="00F418F8">
              <w:rPr>
                <w:rFonts w:asciiTheme="majorBidi" w:eastAsia="Calibri" w:hAnsiTheme="majorBidi" w:cstheme="majorBidi"/>
                <w:i/>
                <w:iCs/>
                <w:sz w:val="16"/>
                <w:szCs w:val="16"/>
                <w:lang w:bidi="ar-IQ"/>
              </w:rPr>
              <w:t>HbA1c</w:t>
            </w:r>
          </w:p>
        </w:tc>
        <w:tc>
          <w:tcPr>
            <w:tcW w:w="1141" w:type="dxa"/>
            <w:gridSpan w:val="2"/>
            <w:tcBorders>
              <w:bottom w:val="none" w:sz="0" w:space="0" w:color="auto"/>
            </w:tcBorders>
          </w:tcPr>
          <w:p w14:paraId="61459A03" w14:textId="77777777" w:rsidR="00BE286C" w:rsidRPr="00F418F8" w:rsidRDefault="00BE286C" w:rsidP="005D3567">
            <w:pPr>
              <w:spacing w:after="200"/>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b w:val="0"/>
                <w:bCs w:val="0"/>
                <w:sz w:val="16"/>
                <w:szCs w:val="16"/>
                <w:rtl/>
                <w:lang w:bidi="ar-IQ"/>
              </w:rPr>
            </w:pPr>
            <w:r w:rsidRPr="00F418F8">
              <w:rPr>
                <w:rFonts w:asciiTheme="majorBidi" w:eastAsia="Calibri" w:hAnsiTheme="majorBidi" w:cstheme="majorBidi"/>
                <w:sz w:val="16"/>
                <w:szCs w:val="16"/>
                <w:lang w:bidi="ar-IQ"/>
              </w:rPr>
              <w:t>Statistical variables</w:t>
            </w:r>
          </w:p>
        </w:tc>
        <w:tc>
          <w:tcPr>
            <w:tcW w:w="2805" w:type="dxa"/>
            <w:gridSpan w:val="3"/>
            <w:tcBorders>
              <w:bottom w:val="none" w:sz="0" w:space="0" w:color="auto"/>
            </w:tcBorders>
          </w:tcPr>
          <w:p w14:paraId="463250C3" w14:textId="77777777" w:rsidR="00BE286C" w:rsidRPr="00F418F8" w:rsidRDefault="00BE286C" w:rsidP="005D3567">
            <w:pPr>
              <w:spacing w:after="200"/>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b w:val="0"/>
                <w:bCs w:val="0"/>
                <w:sz w:val="16"/>
                <w:szCs w:val="16"/>
                <w:rtl/>
                <w:lang w:bidi="ar-IQ"/>
              </w:rPr>
            </w:pPr>
            <w:r w:rsidRPr="00F418F8">
              <w:rPr>
                <w:rFonts w:asciiTheme="majorBidi" w:eastAsia="Calibri" w:hAnsiTheme="majorBidi" w:cstheme="majorBidi"/>
                <w:sz w:val="16"/>
                <w:szCs w:val="16"/>
                <w:lang w:bidi="ar-IQ"/>
              </w:rPr>
              <w:t>parameters</w:t>
            </w:r>
          </w:p>
        </w:tc>
      </w:tr>
      <w:tr w:rsidR="00BE286C" w:rsidRPr="00F418F8" w14:paraId="0516781D" w14:textId="77777777" w:rsidTr="00FB4AA7">
        <w:trPr>
          <w:cnfStyle w:val="000000100000" w:firstRow="0" w:lastRow="0" w:firstColumn="0" w:lastColumn="0" w:oddVBand="0" w:evenVBand="0" w:oddHBand="1" w:evenHBand="0" w:firstRowFirstColumn="0" w:firstRowLastColumn="0" w:lastRowFirstColumn="0" w:lastRowLastColumn="0"/>
          <w:trHeight w:val="867"/>
          <w:jc w:val="center"/>
        </w:trPr>
        <w:tc>
          <w:tcPr>
            <w:cnfStyle w:val="001000000000" w:firstRow="0" w:lastRow="0" w:firstColumn="1" w:lastColumn="0" w:oddVBand="0" w:evenVBand="0" w:oddHBand="0" w:evenHBand="0" w:firstRowFirstColumn="0" w:firstRowLastColumn="0" w:lastRowFirstColumn="0" w:lastRowLastColumn="0"/>
            <w:tcW w:w="1007" w:type="dxa"/>
            <w:tcBorders>
              <w:top w:val="none" w:sz="0" w:space="0" w:color="auto"/>
              <w:bottom w:val="none" w:sz="0" w:space="0" w:color="auto"/>
            </w:tcBorders>
          </w:tcPr>
          <w:p w14:paraId="2AC61DB8" w14:textId="77777777" w:rsidR="00BE286C" w:rsidRPr="00F418F8" w:rsidRDefault="00BE286C" w:rsidP="005D3567">
            <w:pPr>
              <w:spacing w:after="200"/>
              <w:jc w:val="both"/>
              <w:rPr>
                <w:rFonts w:asciiTheme="majorBidi" w:eastAsia="Calibri" w:hAnsiTheme="majorBidi" w:cstheme="majorBidi"/>
                <w:sz w:val="16"/>
                <w:szCs w:val="16"/>
                <w:lang w:bidi="ar-IQ"/>
              </w:rPr>
            </w:pPr>
          </w:p>
        </w:tc>
        <w:tc>
          <w:tcPr>
            <w:tcW w:w="942" w:type="dxa"/>
            <w:tcBorders>
              <w:top w:val="none" w:sz="0" w:space="0" w:color="auto"/>
              <w:bottom w:val="none" w:sz="0" w:space="0" w:color="auto"/>
            </w:tcBorders>
          </w:tcPr>
          <w:p w14:paraId="0D6EF683" w14:textId="77777777" w:rsidR="00BE286C" w:rsidRPr="00F418F8" w:rsidRDefault="00BE286C" w:rsidP="005D3567">
            <w:pPr>
              <w:spacing w:after="20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rtl/>
                <w:lang w:bidi="ar-IQ"/>
              </w:rPr>
            </w:pPr>
          </w:p>
        </w:tc>
        <w:tc>
          <w:tcPr>
            <w:tcW w:w="940" w:type="dxa"/>
            <w:tcBorders>
              <w:top w:val="none" w:sz="0" w:space="0" w:color="auto"/>
              <w:bottom w:val="none" w:sz="0" w:space="0" w:color="auto"/>
            </w:tcBorders>
          </w:tcPr>
          <w:p w14:paraId="74F3AAD2" w14:textId="77777777" w:rsidR="00BE286C" w:rsidRPr="00F418F8" w:rsidRDefault="00BE286C" w:rsidP="005D3567">
            <w:pPr>
              <w:spacing w:after="20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lang w:bidi="ar-IQ"/>
              </w:rPr>
            </w:pPr>
          </w:p>
        </w:tc>
        <w:tc>
          <w:tcPr>
            <w:tcW w:w="1262" w:type="dxa"/>
            <w:tcBorders>
              <w:top w:val="none" w:sz="0" w:space="0" w:color="auto"/>
              <w:bottom w:val="none" w:sz="0" w:space="0" w:color="auto"/>
            </w:tcBorders>
          </w:tcPr>
          <w:p w14:paraId="42ED3313" w14:textId="77777777" w:rsidR="00BE286C" w:rsidRPr="00F418F8" w:rsidRDefault="00BE286C" w:rsidP="005D3567">
            <w:pPr>
              <w:spacing w:after="20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lang w:bidi="ar-IQ"/>
              </w:rPr>
            </w:pPr>
          </w:p>
        </w:tc>
        <w:tc>
          <w:tcPr>
            <w:tcW w:w="1047" w:type="dxa"/>
            <w:tcBorders>
              <w:top w:val="none" w:sz="0" w:space="0" w:color="auto"/>
              <w:bottom w:val="none" w:sz="0" w:space="0" w:color="auto"/>
            </w:tcBorders>
          </w:tcPr>
          <w:p w14:paraId="20CD3240" w14:textId="77777777" w:rsidR="00BE286C" w:rsidRPr="00F418F8" w:rsidRDefault="00BE286C" w:rsidP="005D3567">
            <w:pPr>
              <w:spacing w:after="20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lang w:bidi="ar-IQ"/>
              </w:rPr>
            </w:pPr>
            <w:r w:rsidRPr="00F418F8">
              <w:rPr>
                <w:rFonts w:asciiTheme="majorBidi" w:eastAsia="Calibri" w:hAnsiTheme="majorBidi" w:cstheme="majorBidi"/>
                <w:sz w:val="16"/>
                <w:szCs w:val="16"/>
                <w:lang w:bidi="ar-IQ"/>
              </w:rPr>
              <w:t>0.509</w:t>
            </w:r>
          </w:p>
        </w:tc>
        <w:tc>
          <w:tcPr>
            <w:tcW w:w="1141" w:type="dxa"/>
            <w:gridSpan w:val="2"/>
            <w:tcBorders>
              <w:top w:val="none" w:sz="0" w:space="0" w:color="auto"/>
              <w:bottom w:val="none" w:sz="0" w:space="0" w:color="auto"/>
            </w:tcBorders>
          </w:tcPr>
          <w:p w14:paraId="7B0D8CA0" w14:textId="77777777" w:rsidR="00BE286C" w:rsidRPr="00F418F8" w:rsidRDefault="00BE286C" w:rsidP="005D3567">
            <w:pPr>
              <w:spacing w:after="20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16"/>
                <w:szCs w:val="16"/>
                <w:lang w:bidi="ar-IQ"/>
              </w:rPr>
            </w:pPr>
            <w:r w:rsidRPr="00F418F8">
              <w:rPr>
                <w:rFonts w:asciiTheme="majorBidi" w:eastAsia="Calibri" w:hAnsiTheme="majorBidi" w:cstheme="majorBidi"/>
                <w:b/>
                <w:bCs/>
                <w:sz w:val="16"/>
                <w:szCs w:val="16"/>
                <w:lang w:bidi="ar-IQ"/>
              </w:rPr>
              <w:t>R</w:t>
            </w:r>
          </w:p>
        </w:tc>
        <w:tc>
          <w:tcPr>
            <w:tcW w:w="2805" w:type="dxa"/>
            <w:gridSpan w:val="3"/>
            <w:vMerge w:val="restart"/>
            <w:tcBorders>
              <w:top w:val="none" w:sz="0" w:space="0" w:color="auto"/>
              <w:bottom w:val="none" w:sz="0" w:space="0" w:color="auto"/>
            </w:tcBorders>
          </w:tcPr>
          <w:p w14:paraId="51D8CBFD" w14:textId="77777777" w:rsidR="00BE286C" w:rsidRPr="00F418F8" w:rsidRDefault="00BE286C" w:rsidP="005D3567">
            <w:pPr>
              <w:spacing w:after="20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i/>
                <w:iCs/>
                <w:sz w:val="16"/>
                <w:szCs w:val="16"/>
                <w:lang w:bidi="ar-IQ"/>
              </w:rPr>
            </w:pPr>
            <w:r w:rsidRPr="00F418F8">
              <w:rPr>
                <w:rFonts w:asciiTheme="majorBidi" w:eastAsia="Calibri" w:hAnsiTheme="majorBidi" w:cstheme="majorBidi"/>
                <w:b/>
                <w:bCs/>
                <w:i/>
                <w:iCs/>
                <w:sz w:val="16"/>
                <w:szCs w:val="16"/>
                <w:lang w:bidi="ar-IQ"/>
              </w:rPr>
              <w:t>Cholesterol</w:t>
            </w:r>
          </w:p>
        </w:tc>
      </w:tr>
      <w:tr w:rsidR="00BE286C" w:rsidRPr="00F418F8" w14:paraId="5409D816" w14:textId="77777777" w:rsidTr="00FB4AA7">
        <w:trPr>
          <w:trHeight w:val="454"/>
          <w:jc w:val="center"/>
        </w:trPr>
        <w:tc>
          <w:tcPr>
            <w:cnfStyle w:val="001000000000" w:firstRow="0" w:lastRow="0" w:firstColumn="1" w:lastColumn="0" w:oddVBand="0" w:evenVBand="0" w:oddHBand="0" w:evenHBand="0" w:firstRowFirstColumn="0" w:firstRowLastColumn="0" w:lastRowFirstColumn="0" w:lastRowLastColumn="0"/>
            <w:tcW w:w="1007" w:type="dxa"/>
          </w:tcPr>
          <w:p w14:paraId="4A0AA3C9" w14:textId="77777777" w:rsidR="00BE286C" w:rsidRPr="00F418F8" w:rsidRDefault="00BE286C" w:rsidP="005D3567">
            <w:pPr>
              <w:spacing w:after="200"/>
              <w:jc w:val="both"/>
              <w:rPr>
                <w:rFonts w:asciiTheme="majorBidi" w:eastAsia="Calibri" w:hAnsiTheme="majorBidi" w:cstheme="majorBidi"/>
                <w:sz w:val="16"/>
                <w:szCs w:val="16"/>
                <w:lang w:bidi="ar-IQ"/>
              </w:rPr>
            </w:pPr>
          </w:p>
        </w:tc>
        <w:tc>
          <w:tcPr>
            <w:tcW w:w="942" w:type="dxa"/>
          </w:tcPr>
          <w:p w14:paraId="153A3927" w14:textId="77777777" w:rsidR="00BE286C" w:rsidRPr="00F418F8" w:rsidRDefault="00BE286C" w:rsidP="005D3567">
            <w:pPr>
              <w:spacing w:after="20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vertAlign w:val="superscript"/>
                <w:rtl/>
                <w:lang w:bidi="ar-IQ"/>
              </w:rPr>
            </w:pPr>
          </w:p>
        </w:tc>
        <w:tc>
          <w:tcPr>
            <w:tcW w:w="940" w:type="dxa"/>
          </w:tcPr>
          <w:p w14:paraId="75AF4C8E" w14:textId="77777777" w:rsidR="00BE286C" w:rsidRPr="00F418F8" w:rsidRDefault="00BE286C" w:rsidP="005D3567">
            <w:pPr>
              <w:spacing w:after="20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vertAlign w:val="superscript"/>
                <w:lang w:bidi="ar-IQ"/>
              </w:rPr>
            </w:pPr>
          </w:p>
        </w:tc>
        <w:tc>
          <w:tcPr>
            <w:tcW w:w="1262" w:type="dxa"/>
          </w:tcPr>
          <w:p w14:paraId="6118D70C" w14:textId="77777777" w:rsidR="00BE286C" w:rsidRPr="00F418F8" w:rsidRDefault="00BE286C" w:rsidP="005D3567">
            <w:pPr>
              <w:spacing w:after="20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vertAlign w:val="superscript"/>
                <w:lang w:bidi="ar-IQ"/>
              </w:rPr>
            </w:pPr>
          </w:p>
        </w:tc>
        <w:tc>
          <w:tcPr>
            <w:tcW w:w="1047" w:type="dxa"/>
          </w:tcPr>
          <w:p w14:paraId="10FEE41E" w14:textId="77777777" w:rsidR="00BE286C" w:rsidRPr="00F418F8" w:rsidRDefault="00BE286C" w:rsidP="005D3567">
            <w:pPr>
              <w:spacing w:after="20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vertAlign w:val="superscript"/>
                <w:rtl/>
                <w:lang w:bidi="ar-IQ"/>
              </w:rPr>
            </w:pPr>
            <w:r w:rsidRPr="00F418F8">
              <w:rPr>
                <w:rFonts w:asciiTheme="majorBidi" w:eastAsia="Calibri" w:hAnsiTheme="majorBidi" w:cstheme="majorBidi"/>
                <w:sz w:val="16"/>
                <w:szCs w:val="16"/>
                <w:lang w:bidi="ar-IQ"/>
              </w:rPr>
              <w:t>0.000</w:t>
            </w:r>
            <w:r w:rsidRPr="00F418F8">
              <w:rPr>
                <w:rFonts w:asciiTheme="majorBidi" w:eastAsia="Calibri" w:hAnsiTheme="majorBidi" w:cstheme="majorBidi"/>
                <w:sz w:val="16"/>
                <w:szCs w:val="16"/>
                <w:vertAlign w:val="superscript"/>
                <w:lang w:bidi="ar-IQ"/>
              </w:rPr>
              <w:t>**</w:t>
            </w:r>
          </w:p>
        </w:tc>
        <w:tc>
          <w:tcPr>
            <w:tcW w:w="1141" w:type="dxa"/>
            <w:gridSpan w:val="2"/>
          </w:tcPr>
          <w:p w14:paraId="1D8216F0" w14:textId="77777777" w:rsidR="00BE286C" w:rsidRPr="00F418F8" w:rsidRDefault="00BE286C" w:rsidP="005D3567">
            <w:pPr>
              <w:spacing w:after="20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sz w:val="16"/>
                <w:szCs w:val="16"/>
                <w:lang w:bidi="ar-IQ"/>
              </w:rPr>
            </w:pPr>
            <w:r w:rsidRPr="00F418F8">
              <w:rPr>
                <w:rFonts w:asciiTheme="majorBidi" w:eastAsia="Calibri" w:hAnsiTheme="majorBidi" w:cstheme="majorBidi"/>
                <w:b/>
                <w:bCs/>
                <w:sz w:val="16"/>
                <w:szCs w:val="16"/>
                <w:lang w:bidi="ar-IQ"/>
              </w:rPr>
              <w:t>P</w:t>
            </w:r>
          </w:p>
        </w:tc>
        <w:tc>
          <w:tcPr>
            <w:tcW w:w="2805" w:type="dxa"/>
            <w:gridSpan w:val="3"/>
            <w:vMerge/>
          </w:tcPr>
          <w:p w14:paraId="22B6A5F8" w14:textId="77777777" w:rsidR="00BE286C" w:rsidRPr="00F418F8" w:rsidRDefault="00BE286C" w:rsidP="005D3567">
            <w:pPr>
              <w:spacing w:after="20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i/>
                <w:iCs/>
                <w:sz w:val="16"/>
                <w:szCs w:val="16"/>
                <w:lang w:bidi="ar-IQ"/>
              </w:rPr>
            </w:pPr>
          </w:p>
        </w:tc>
      </w:tr>
      <w:tr w:rsidR="00BE286C" w:rsidRPr="00F418F8" w14:paraId="2358DE92" w14:textId="77777777" w:rsidTr="00FB4AA7">
        <w:trPr>
          <w:cnfStyle w:val="000000100000" w:firstRow="0" w:lastRow="0" w:firstColumn="0" w:lastColumn="0" w:oddVBand="0" w:evenVBand="0" w:oddHBand="1" w:evenHBand="0" w:firstRowFirstColumn="0" w:firstRowLastColumn="0" w:lastRowFirstColumn="0" w:lastRowLastColumn="0"/>
          <w:trHeight w:val="784"/>
          <w:jc w:val="center"/>
        </w:trPr>
        <w:tc>
          <w:tcPr>
            <w:cnfStyle w:val="001000000000" w:firstRow="0" w:lastRow="0" w:firstColumn="1" w:lastColumn="0" w:oddVBand="0" w:evenVBand="0" w:oddHBand="0" w:evenHBand="0" w:firstRowFirstColumn="0" w:firstRowLastColumn="0" w:lastRowFirstColumn="0" w:lastRowLastColumn="0"/>
            <w:tcW w:w="1007" w:type="dxa"/>
            <w:tcBorders>
              <w:top w:val="none" w:sz="0" w:space="0" w:color="auto"/>
              <w:bottom w:val="none" w:sz="0" w:space="0" w:color="auto"/>
            </w:tcBorders>
          </w:tcPr>
          <w:p w14:paraId="18B3984A" w14:textId="77777777" w:rsidR="00BE286C" w:rsidRPr="00F418F8" w:rsidRDefault="00BE286C" w:rsidP="005D3567">
            <w:pPr>
              <w:spacing w:after="200"/>
              <w:jc w:val="both"/>
              <w:rPr>
                <w:rFonts w:asciiTheme="majorBidi" w:eastAsia="Calibri" w:hAnsiTheme="majorBidi" w:cstheme="majorBidi"/>
                <w:sz w:val="16"/>
                <w:szCs w:val="16"/>
                <w:rtl/>
                <w:lang w:bidi="ar-IQ"/>
              </w:rPr>
            </w:pPr>
          </w:p>
        </w:tc>
        <w:tc>
          <w:tcPr>
            <w:tcW w:w="942" w:type="dxa"/>
            <w:tcBorders>
              <w:top w:val="none" w:sz="0" w:space="0" w:color="auto"/>
              <w:bottom w:val="none" w:sz="0" w:space="0" w:color="auto"/>
            </w:tcBorders>
          </w:tcPr>
          <w:p w14:paraId="3CE60F9F" w14:textId="77777777" w:rsidR="00BE286C" w:rsidRPr="00F418F8" w:rsidRDefault="00BE286C" w:rsidP="005D3567">
            <w:pPr>
              <w:spacing w:after="20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lang w:bidi="ar-IQ"/>
              </w:rPr>
            </w:pPr>
          </w:p>
        </w:tc>
        <w:tc>
          <w:tcPr>
            <w:tcW w:w="940" w:type="dxa"/>
            <w:tcBorders>
              <w:top w:val="none" w:sz="0" w:space="0" w:color="auto"/>
              <w:bottom w:val="none" w:sz="0" w:space="0" w:color="auto"/>
            </w:tcBorders>
          </w:tcPr>
          <w:p w14:paraId="60F21E34" w14:textId="77777777" w:rsidR="00BE286C" w:rsidRPr="00F418F8" w:rsidRDefault="00BE286C" w:rsidP="005D3567">
            <w:pPr>
              <w:spacing w:after="20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rtl/>
                <w:lang w:bidi="ar-IQ"/>
              </w:rPr>
            </w:pPr>
          </w:p>
        </w:tc>
        <w:tc>
          <w:tcPr>
            <w:tcW w:w="1262" w:type="dxa"/>
            <w:tcBorders>
              <w:top w:val="none" w:sz="0" w:space="0" w:color="auto"/>
              <w:bottom w:val="none" w:sz="0" w:space="0" w:color="auto"/>
            </w:tcBorders>
          </w:tcPr>
          <w:p w14:paraId="437D89C1" w14:textId="77777777" w:rsidR="00BE286C" w:rsidRPr="00F418F8" w:rsidRDefault="00BE286C" w:rsidP="005D3567">
            <w:pPr>
              <w:spacing w:after="20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lang w:bidi="ar-IQ"/>
              </w:rPr>
            </w:pPr>
            <w:r w:rsidRPr="00F418F8">
              <w:rPr>
                <w:rFonts w:asciiTheme="majorBidi" w:eastAsia="Calibri" w:hAnsiTheme="majorBidi" w:cstheme="majorBidi"/>
                <w:sz w:val="16"/>
                <w:szCs w:val="16"/>
              </w:rPr>
              <w:t>0.431</w:t>
            </w:r>
          </w:p>
        </w:tc>
        <w:tc>
          <w:tcPr>
            <w:tcW w:w="1047" w:type="dxa"/>
            <w:tcBorders>
              <w:top w:val="none" w:sz="0" w:space="0" w:color="auto"/>
              <w:bottom w:val="none" w:sz="0" w:space="0" w:color="auto"/>
            </w:tcBorders>
          </w:tcPr>
          <w:p w14:paraId="421A9B49" w14:textId="77777777" w:rsidR="00BE286C" w:rsidRPr="00F418F8" w:rsidRDefault="00BE286C" w:rsidP="005D3567">
            <w:pPr>
              <w:spacing w:after="20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lang w:bidi="ar-IQ"/>
              </w:rPr>
            </w:pPr>
            <w:r w:rsidRPr="00F418F8">
              <w:rPr>
                <w:rFonts w:asciiTheme="majorBidi" w:eastAsia="Calibri" w:hAnsiTheme="majorBidi" w:cstheme="majorBidi"/>
                <w:sz w:val="16"/>
                <w:szCs w:val="16"/>
                <w:lang w:bidi="ar-IQ"/>
              </w:rPr>
              <w:t>0.640</w:t>
            </w:r>
          </w:p>
        </w:tc>
        <w:tc>
          <w:tcPr>
            <w:tcW w:w="1141" w:type="dxa"/>
            <w:gridSpan w:val="2"/>
            <w:tcBorders>
              <w:top w:val="none" w:sz="0" w:space="0" w:color="auto"/>
              <w:bottom w:val="none" w:sz="0" w:space="0" w:color="auto"/>
            </w:tcBorders>
          </w:tcPr>
          <w:p w14:paraId="11C4281F" w14:textId="77777777" w:rsidR="00BE286C" w:rsidRPr="00F418F8" w:rsidRDefault="00BE286C" w:rsidP="005D3567">
            <w:pPr>
              <w:spacing w:after="20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16"/>
                <w:szCs w:val="16"/>
                <w:lang w:bidi="ar-IQ"/>
              </w:rPr>
            </w:pPr>
            <w:r w:rsidRPr="00F418F8">
              <w:rPr>
                <w:rFonts w:asciiTheme="majorBidi" w:eastAsia="Calibri" w:hAnsiTheme="majorBidi" w:cstheme="majorBidi"/>
                <w:b/>
                <w:bCs/>
                <w:sz w:val="16"/>
                <w:szCs w:val="16"/>
                <w:lang w:bidi="ar-IQ"/>
              </w:rPr>
              <w:t>R</w:t>
            </w:r>
          </w:p>
        </w:tc>
        <w:tc>
          <w:tcPr>
            <w:tcW w:w="2805" w:type="dxa"/>
            <w:gridSpan w:val="3"/>
            <w:vMerge w:val="restart"/>
            <w:tcBorders>
              <w:top w:val="none" w:sz="0" w:space="0" w:color="auto"/>
              <w:bottom w:val="none" w:sz="0" w:space="0" w:color="auto"/>
            </w:tcBorders>
          </w:tcPr>
          <w:p w14:paraId="2D43F69E" w14:textId="77777777" w:rsidR="00BE286C" w:rsidRPr="00F418F8" w:rsidRDefault="00BE286C" w:rsidP="005D3567">
            <w:pPr>
              <w:spacing w:after="20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i/>
                <w:iCs/>
                <w:sz w:val="16"/>
                <w:szCs w:val="16"/>
                <w:rtl/>
                <w:lang w:bidi="ar-IQ"/>
              </w:rPr>
            </w:pPr>
            <w:r w:rsidRPr="00F418F8">
              <w:rPr>
                <w:rFonts w:asciiTheme="majorBidi" w:eastAsia="Calibri" w:hAnsiTheme="majorBidi" w:cstheme="majorBidi"/>
                <w:b/>
                <w:bCs/>
                <w:i/>
                <w:iCs/>
                <w:sz w:val="16"/>
                <w:szCs w:val="16"/>
                <w:lang w:bidi="ar-IQ"/>
              </w:rPr>
              <w:t>TG</w:t>
            </w:r>
          </w:p>
        </w:tc>
      </w:tr>
      <w:tr w:rsidR="00BE286C" w:rsidRPr="00F418F8" w14:paraId="3590CD8B" w14:textId="77777777" w:rsidTr="00FB4AA7">
        <w:trPr>
          <w:trHeight w:val="538"/>
          <w:jc w:val="center"/>
        </w:trPr>
        <w:tc>
          <w:tcPr>
            <w:cnfStyle w:val="001000000000" w:firstRow="0" w:lastRow="0" w:firstColumn="1" w:lastColumn="0" w:oddVBand="0" w:evenVBand="0" w:oddHBand="0" w:evenHBand="0" w:firstRowFirstColumn="0" w:firstRowLastColumn="0" w:lastRowFirstColumn="0" w:lastRowLastColumn="0"/>
            <w:tcW w:w="1007" w:type="dxa"/>
          </w:tcPr>
          <w:p w14:paraId="235F5258" w14:textId="77777777" w:rsidR="00BE286C" w:rsidRPr="00F418F8" w:rsidRDefault="00BE286C" w:rsidP="005D3567">
            <w:pPr>
              <w:spacing w:after="200"/>
              <w:jc w:val="both"/>
              <w:rPr>
                <w:rFonts w:asciiTheme="majorBidi" w:eastAsia="Calibri" w:hAnsiTheme="majorBidi" w:cstheme="majorBidi"/>
                <w:sz w:val="16"/>
                <w:szCs w:val="16"/>
                <w:lang w:bidi="ar-IQ"/>
              </w:rPr>
            </w:pPr>
          </w:p>
        </w:tc>
        <w:tc>
          <w:tcPr>
            <w:tcW w:w="942" w:type="dxa"/>
          </w:tcPr>
          <w:p w14:paraId="1AE6C280" w14:textId="77777777" w:rsidR="00BE286C" w:rsidRPr="00F418F8" w:rsidRDefault="00BE286C" w:rsidP="005D3567">
            <w:pPr>
              <w:spacing w:after="20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vertAlign w:val="superscript"/>
                <w:lang w:bidi="ar-IQ"/>
              </w:rPr>
            </w:pPr>
          </w:p>
        </w:tc>
        <w:tc>
          <w:tcPr>
            <w:tcW w:w="940" w:type="dxa"/>
          </w:tcPr>
          <w:p w14:paraId="21C07BBF" w14:textId="77777777" w:rsidR="00BE286C" w:rsidRPr="00F418F8" w:rsidRDefault="00BE286C" w:rsidP="005D3567">
            <w:pPr>
              <w:spacing w:after="20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lang w:bidi="ar-IQ"/>
              </w:rPr>
            </w:pPr>
          </w:p>
        </w:tc>
        <w:tc>
          <w:tcPr>
            <w:tcW w:w="1262" w:type="dxa"/>
          </w:tcPr>
          <w:p w14:paraId="705820A8" w14:textId="77777777" w:rsidR="00BE286C" w:rsidRPr="00F418F8" w:rsidRDefault="00BE286C" w:rsidP="005D3567">
            <w:pPr>
              <w:spacing w:after="20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lang w:bidi="ar-IQ"/>
              </w:rPr>
            </w:pPr>
            <w:r w:rsidRPr="00F418F8">
              <w:rPr>
                <w:rFonts w:asciiTheme="majorBidi" w:eastAsia="Calibri" w:hAnsiTheme="majorBidi" w:cstheme="majorBidi"/>
                <w:sz w:val="16"/>
                <w:szCs w:val="16"/>
              </w:rPr>
              <w:t>0.030*</w:t>
            </w:r>
          </w:p>
        </w:tc>
        <w:tc>
          <w:tcPr>
            <w:tcW w:w="1047" w:type="dxa"/>
          </w:tcPr>
          <w:p w14:paraId="7FE9B7CD" w14:textId="77777777" w:rsidR="00BE286C" w:rsidRPr="00F418F8" w:rsidRDefault="00BE286C" w:rsidP="005D3567">
            <w:pPr>
              <w:spacing w:after="20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lang w:bidi="ar-IQ"/>
              </w:rPr>
            </w:pPr>
            <w:r w:rsidRPr="00F418F8">
              <w:rPr>
                <w:rFonts w:asciiTheme="majorBidi" w:eastAsia="Calibri" w:hAnsiTheme="majorBidi" w:cstheme="majorBidi"/>
                <w:sz w:val="16"/>
                <w:szCs w:val="16"/>
                <w:lang w:bidi="ar-IQ"/>
              </w:rPr>
              <w:t>0.000**</w:t>
            </w:r>
          </w:p>
        </w:tc>
        <w:tc>
          <w:tcPr>
            <w:tcW w:w="1141" w:type="dxa"/>
            <w:gridSpan w:val="2"/>
          </w:tcPr>
          <w:p w14:paraId="443D2D88" w14:textId="77777777" w:rsidR="00BE286C" w:rsidRPr="00F418F8" w:rsidRDefault="00BE286C" w:rsidP="005D3567">
            <w:pPr>
              <w:spacing w:after="20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sz w:val="16"/>
                <w:szCs w:val="16"/>
                <w:lang w:bidi="ar-IQ"/>
              </w:rPr>
            </w:pPr>
            <w:r w:rsidRPr="00F418F8">
              <w:rPr>
                <w:rFonts w:asciiTheme="majorBidi" w:eastAsia="Calibri" w:hAnsiTheme="majorBidi" w:cstheme="majorBidi"/>
                <w:b/>
                <w:bCs/>
                <w:sz w:val="16"/>
                <w:szCs w:val="16"/>
                <w:lang w:bidi="ar-IQ"/>
              </w:rPr>
              <w:t>P</w:t>
            </w:r>
          </w:p>
        </w:tc>
        <w:tc>
          <w:tcPr>
            <w:tcW w:w="2805" w:type="dxa"/>
            <w:gridSpan w:val="3"/>
            <w:vMerge/>
          </w:tcPr>
          <w:p w14:paraId="7A089032" w14:textId="77777777" w:rsidR="00BE286C" w:rsidRPr="00F418F8" w:rsidRDefault="00BE286C" w:rsidP="005D3567">
            <w:pPr>
              <w:spacing w:after="20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i/>
                <w:iCs/>
                <w:sz w:val="16"/>
                <w:szCs w:val="16"/>
                <w:lang w:bidi="ar-IQ"/>
              </w:rPr>
            </w:pPr>
          </w:p>
        </w:tc>
      </w:tr>
      <w:tr w:rsidR="00BE286C" w:rsidRPr="00F418F8" w14:paraId="60EBFDC4" w14:textId="77777777" w:rsidTr="00FB4AA7">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1007" w:type="dxa"/>
            <w:tcBorders>
              <w:top w:val="none" w:sz="0" w:space="0" w:color="auto"/>
              <w:bottom w:val="none" w:sz="0" w:space="0" w:color="auto"/>
            </w:tcBorders>
          </w:tcPr>
          <w:p w14:paraId="0F2A1F3F" w14:textId="77777777" w:rsidR="00BE286C" w:rsidRPr="00F418F8" w:rsidRDefault="00BE286C" w:rsidP="005D3567">
            <w:pPr>
              <w:spacing w:after="200"/>
              <w:jc w:val="both"/>
              <w:rPr>
                <w:rFonts w:asciiTheme="majorBidi" w:eastAsia="Calibri" w:hAnsiTheme="majorBidi" w:cstheme="majorBidi"/>
                <w:color w:val="00B050"/>
                <w:sz w:val="16"/>
                <w:szCs w:val="16"/>
                <w:lang w:bidi="ar-IQ"/>
              </w:rPr>
            </w:pPr>
          </w:p>
        </w:tc>
        <w:tc>
          <w:tcPr>
            <w:tcW w:w="942" w:type="dxa"/>
            <w:tcBorders>
              <w:top w:val="none" w:sz="0" w:space="0" w:color="auto"/>
              <w:bottom w:val="none" w:sz="0" w:space="0" w:color="auto"/>
            </w:tcBorders>
          </w:tcPr>
          <w:p w14:paraId="5DFD6DE1" w14:textId="77777777" w:rsidR="00BE286C" w:rsidRPr="00F418F8" w:rsidRDefault="00BE286C" w:rsidP="005D3567">
            <w:pPr>
              <w:spacing w:after="20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B050"/>
                <w:sz w:val="16"/>
                <w:szCs w:val="16"/>
                <w:lang w:bidi="ar-IQ"/>
              </w:rPr>
            </w:pPr>
          </w:p>
        </w:tc>
        <w:tc>
          <w:tcPr>
            <w:tcW w:w="940" w:type="dxa"/>
            <w:tcBorders>
              <w:top w:val="none" w:sz="0" w:space="0" w:color="auto"/>
              <w:bottom w:val="none" w:sz="0" w:space="0" w:color="auto"/>
            </w:tcBorders>
          </w:tcPr>
          <w:p w14:paraId="5E6D4134" w14:textId="77777777" w:rsidR="00BE286C" w:rsidRPr="00F418F8" w:rsidRDefault="00BE286C" w:rsidP="005D3567">
            <w:pPr>
              <w:spacing w:after="20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lang w:bidi="ar-IQ"/>
              </w:rPr>
            </w:pPr>
            <w:r w:rsidRPr="00F418F8">
              <w:rPr>
                <w:rFonts w:asciiTheme="majorBidi" w:eastAsia="Calibri" w:hAnsiTheme="majorBidi" w:cstheme="majorBidi"/>
                <w:sz w:val="16"/>
                <w:szCs w:val="16"/>
                <w:lang w:bidi="ar-IQ"/>
              </w:rPr>
              <w:t>-0.241</w:t>
            </w:r>
          </w:p>
        </w:tc>
        <w:tc>
          <w:tcPr>
            <w:tcW w:w="1262" w:type="dxa"/>
            <w:tcBorders>
              <w:top w:val="none" w:sz="0" w:space="0" w:color="auto"/>
              <w:bottom w:val="none" w:sz="0" w:space="0" w:color="auto"/>
            </w:tcBorders>
          </w:tcPr>
          <w:p w14:paraId="206B5A62" w14:textId="77777777" w:rsidR="00BE286C" w:rsidRPr="00F418F8" w:rsidRDefault="00BE286C" w:rsidP="005D3567">
            <w:pPr>
              <w:spacing w:after="20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lang w:bidi="ar-IQ"/>
              </w:rPr>
            </w:pPr>
            <w:r w:rsidRPr="00F418F8">
              <w:rPr>
                <w:rFonts w:asciiTheme="majorBidi" w:eastAsia="Calibri" w:hAnsiTheme="majorBidi" w:cstheme="majorBidi"/>
                <w:sz w:val="16"/>
                <w:szCs w:val="16"/>
              </w:rPr>
              <w:t>-0.509</w:t>
            </w:r>
          </w:p>
        </w:tc>
        <w:tc>
          <w:tcPr>
            <w:tcW w:w="1047" w:type="dxa"/>
            <w:tcBorders>
              <w:top w:val="none" w:sz="0" w:space="0" w:color="auto"/>
              <w:bottom w:val="none" w:sz="0" w:space="0" w:color="auto"/>
            </w:tcBorders>
          </w:tcPr>
          <w:p w14:paraId="51772A0E" w14:textId="77777777" w:rsidR="00BE286C" w:rsidRPr="00F418F8" w:rsidRDefault="00BE286C" w:rsidP="005D3567">
            <w:pPr>
              <w:spacing w:after="20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lang w:bidi="ar-IQ"/>
              </w:rPr>
            </w:pPr>
            <w:r w:rsidRPr="00F418F8">
              <w:rPr>
                <w:rFonts w:asciiTheme="majorBidi" w:eastAsia="Calibri" w:hAnsiTheme="majorBidi" w:cstheme="majorBidi"/>
                <w:sz w:val="16"/>
                <w:szCs w:val="16"/>
                <w:lang w:bidi="ar-IQ"/>
              </w:rPr>
              <w:t>-0.519</w:t>
            </w:r>
          </w:p>
        </w:tc>
        <w:tc>
          <w:tcPr>
            <w:tcW w:w="1141" w:type="dxa"/>
            <w:gridSpan w:val="2"/>
            <w:tcBorders>
              <w:top w:val="none" w:sz="0" w:space="0" w:color="auto"/>
              <w:bottom w:val="none" w:sz="0" w:space="0" w:color="auto"/>
            </w:tcBorders>
          </w:tcPr>
          <w:p w14:paraId="63954DB9" w14:textId="77777777" w:rsidR="00BE286C" w:rsidRPr="00F418F8" w:rsidRDefault="00BE286C" w:rsidP="005D3567">
            <w:pPr>
              <w:spacing w:after="20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16"/>
                <w:szCs w:val="16"/>
                <w:lang w:bidi="ar-IQ"/>
              </w:rPr>
            </w:pPr>
            <w:r w:rsidRPr="00F418F8">
              <w:rPr>
                <w:rFonts w:asciiTheme="majorBidi" w:eastAsia="Calibri" w:hAnsiTheme="majorBidi" w:cstheme="majorBidi"/>
                <w:b/>
                <w:bCs/>
                <w:sz w:val="16"/>
                <w:szCs w:val="16"/>
                <w:lang w:bidi="ar-IQ"/>
              </w:rPr>
              <w:t>R</w:t>
            </w:r>
          </w:p>
        </w:tc>
        <w:tc>
          <w:tcPr>
            <w:tcW w:w="2805" w:type="dxa"/>
            <w:gridSpan w:val="3"/>
            <w:vMerge w:val="restart"/>
            <w:tcBorders>
              <w:top w:val="none" w:sz="0" w:space="0" w:color="auto"/>
              <w:bottom w:val="none" w:sz="0" w:space="0" w:color="auto"/>
            </w:tcBorders>
          </w:tcPr>
          <w:p w14:paraId="71D3AEF6" w14:textId="77777777" w:rsidR="00BE286C" w:rsidRPr="00F418F8" w:rsidRDefault="00BE286C" w:rsidP="005D3567">
            <w:pPr>
              <w:spacing w:after="20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i/>
                <w:iCs/>
                <w:sz w:val="16"/>
                <w:szCs w:val="16"/>
                <w:lang w:bidi="ar-IQ"/>
              </w:rPr>
            </w:pPr>
            <w:r w:rsidRPr="00F418F8">
              <w:rPr>
                <w:rFonts w:asciiTheme="majorBidi" w:eastAsia="Calibri" w:hAnsiTheme="majorBidi" w:cstheme="majorBidi"/>
                <w:b/>
                <w:bCs/>
                <w:i/>
                <w:iCs/>
                <w:sz w:val="16"/>
                <w:szCs w:val="16"/>
                <w:lang w:bidi="ar-IQ"/>
              </w:rPr>
              <w:t>HDL</w:t>
            </w:r>
          </w:p>
        </w:tc>
      </w:tr>
      <w:tr w:rsidR="00BE286C" w:rsidRPr="00F418F8" w14:paraId="5D2F0C13" w14:textId="77777777" w:rsidTr="00FB4AA7">
        <w:trPr>
          <w:trHeight w:val="743"/>
          <w:jc w:val="center"/>
        </w:trPr>
        <w:tc>
          <w:tcPr>
            <w:cnfStyle w:val="001000000000" w:firstRow="0" w:lastRow="0" w:firstColumn="1" w:lastColumn="0" w:oddVBand="0" w:evenVBand="0" w:oddHBand="0" w:evenHBand="0" w:firstRowFirstColumn="0" w:firstRowLastColumn="0" w:lastRowFirstColumn="0" w:lastRowLastColumn="0"/>
            <w:tcW w:w="1007" w:type="dxa"/>
          </w:tcPr>
          <w:p w14:paraId="58731F58" w14:textId="77777777" w:rsidR="00BE286C" w:rsidRPr="00F418F8" w:rsidRDefault="00BE286C" w:rsidP="005D3567">
            <w:pPr>
              <w:spacing w:after="200"/>
              <w:jc w:val="both"/>
              <w:rPr>
                <w:rFonts w:asciiTheme="majorBidi" w:eastAsia="Calibri" w:hAnsiTheme="majorBidi" w:cstheme="majorBidi"/>
                <w:color w:val="00B050"/>
                <w:sz w:val="16"/>
                <w:szCs w:val="16"/>
                <w:lang w:bidi="ar-IQ"/>
              </w:rPr>
            </w:pPr>
          </w:p>
        </w:tc>
        <w:tc>
          <w:tcPr>
            <w:tcW w:w="942" w:type="dxa"/>
          </w:tcPr>
          <w:p w14:paraId="53865653" w14:textId="77777777" w:rsidR="00BE286C" w:rsidRPr="00F418F8" w:rsidRDefault="00BE286C" w:rsidP="005D3567">
            <w:pPr>
              <w:spacing w:after="20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B050"/>
                <w:sz w:val="16"/>
                <w:szCs w:val="16"/>
                <w:lang w:bidi="ar-IQ"/>
              </w:rPr>
            </w:pPr>
          </w:p>
        </w:tc>
        <w:tc>
          <w:tcPr>
            <w:tcW w:w="940" w:type="dxa"/>
          </w:tcPr>
          <w:p w14:paraId="63AA8272" w14:textId="77777777" w:rsidR="00BE286C" w:rsidRPr="00F418F8" w:rsidRDefault="00BE286C" w:rsidP="005D3567">
            <w:pPr>
              <w:spacing w:after="20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lang w:bidi="ar-IQ"/>
              </w:rPr>
            </w:pPr>
            <w:r w:rsidRPr="00F418F8">
              <w:rPr>
                <w:rFonts w:asciiTheme="majorBidi" w:eastAsia="Calibri" w:hAnsiTheme="majorBidi" w:cstheme="majorBidi"/>
                <w:sz w:val="16"/>
                <w:szCs w:val="16"/>
                <w:lang w:bidi="ar-IQ"/>
              </w:rPr>
              <w:t>0.120</w:t>
            </w:r>
            <w:r w:rsidRPr="00F418F8">
              <w:rPr>
                <w:rFonts w:asciiTheme="majorBidi" w:eastAsia="Calibri" w:hAnsiTheme="majorBidi" w:cstheme="majorBidi"/>
                <w:sz w:val="16"/>
                <w:szCs w:val="16"/>
                <w:vertAlign w:val="superscript"/>
                <w:lang w:bidi="ar-IQ"/>
              </w:rPr>
              <w:t>ns</w:t>
            </w:r>
          </w:p>
        </w:tc>
        <w:tc>
          <w:tcPr>
            <w:tcW w:w="1262" w:type="dxa"/>
          </w:tcPr>
          <w:p w14:paraId="1F5B3685" w14:textId="77777777" w:rsidR="00BE286C" w:rsidRPr="00F418F8" w:rsidRDefault="00BE286C" w:rsidP="005D3567">
            <w:pPr>
              <w:spacing w:after="20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lang w:bidi="ar-IQ"/>
              </w:rPr>
            </w:pPr>
            <w:r w:rsidRPr="00F418F8">
              <w:rPr>
                <w:rFonts w:asciiTheme="majorBidi" w:eastAsia="Calibri" w:hAnsiTheme="majorBidi" w:cstheme="majorBidi"/>
                <w:sz w:val="16"/>
                <w:szCs w:val="16"/>
              </w:rPr>
              <w:t>0.000**</w:t>
            </w:r>
          </w:p>
        </w:tc>
        <w:tc>
          <w:tcPr>
            <w:tcW w:w="1047" w:type="dxa"/>
          </w:tcPr>
          <w:p w14:paraId="09473D66" w14:textId="77777777" w:rsidR="00BE286C" w:rsidRPr="00F418F8" w:rsidRDefault="00BE286C" w:rsidP="005D3567">
            <w:pPr>
              <w:spacing w:after="20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lang w:bidi="ar-IQ"/>
              </w:rPr>
            </w:pPr>
            <w:r w:rsidRPr="00F418F8">
              <w:rPr>
                <w:rFonts w:asciiTheme="majorBidi" w:eastAsia="Calibri" w:hAnsiTheme="majorBidi" w:cstheme="majorBidi"/>
                <w:sz w:val="16"/>
                <w:szCs w:val="16"/>
                <w:lang w:bidi="ar-IQ"/>
              </w:rPr>
              <w:t>0.000**</w:t>
            </w:r>
          </w:p>
        </w:tc>
        <w:tc>
          <w:tcPr>
            <w:tcW w:w="1141" w:type="dxa"/>
            <w:gridSpan w:val="2"/>
          </w:tcPr>
          <w:p w14:paraId="0D0B248F" w14:textId="77777777" w:rsidR="00BE286C" w:rsidRPr="00F418F8" w:rsidRDefault="00BE286C" w:rsidP="005D3567">
            <w:pPr>
              <w:spacing w:after="20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sz w:val="16"/>
                <w:szCs w:val="16"/>
                <w:rtl/>
                <w:lang w:bidi="ar-IQ"/>
              </w:rPr>
            </w:pPr>
            <w:r w:rsidRPr="00F418F8">
              <w:rPr>
                <w:rFonts w:asciiTheme="majorBidi" w:eastAsia="Calibri" w:hAnsiTheme="majorBidi" w:cstheme="majorBidi"/>
                <w:b/>
                <w:bCs/>
                <w:sz w:val="16"/>
                <w:szCs w:val="16"/>
                <w:lang w:bidi="ar-IQ"/>
              </w:rPr>
              <w:t>P</w:t>
            </w:r>
          </w:p>
        </w:tc>
        <w:tc>
          <w:tcPr>
            <w:tcW w:w="2805" w:type="dxa"/>
            <w:gridSpan w:val="3"/>
            <w:vMerge/>
          </w:tcPr>
          <w:p w14:paraId="7F8645C1" w14:textId="77777777" w:rsidR="00BE286C" w:rsidRPr="00F418F8" w:rsidRDefault="00BE286C" w:rsidP="005D3567">
            <w:pPr>
              <w:spacing w:after="20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i/>
                <w:iCs/>
                <w:sz w:val="16"/>
                <w:szCs w:val="16"/>
                <w:rtl/>
                <w:lang w:bidi="ar-IQ"/>
              </w:rPr>
            </w:pPr>
          </w:p>
        </w:tc>
      </w:tr>
      <w:tr w:rsidR="00BE286C" w:rsidRPr="00F418F8" w14:paraId="6565287F" w14:textId="77777777" w:rsidTr="00FB4AA7">
        <w:trPr>
          <w:cnfStyle w:val="000000100000" w:firstRow="0" w:lastRow="0" w:firstColumn="0" w:lastColumn="0" w:oddVBand="0" w:evenVBand="0" w:oddHBand="1" w:evenHBand="0" w:firstRowFirstColumn="0" w:firstRowLastColumn="0" w:lastRowFirstColumn="0" w:lastRowLastColumn="0"/>
          <w:trHeight w:val="661"/>
          <w:jc w:val="center"/>
        </w:trPr>
        <w:tc>
          <w:tcPr>
            <w:cnfStyle w:val="001000000000" w:firstRow="0" w:lastRow="0" w:firstColumn="1" w:lastColumn="0" w:oddVBand="0" w:evenVBand="0" w:oddHBand="0" w:evenHBand="0" w:firstRowFirstColumn="0" w:firstRowLastColumn="0" w:lastRowFirstColumn="0" w:lastRowLastColumn="0"/>
            <w:tcW w:w="1007" w:type="dxa"/>
            <w:tcBorders>
              <w:top w:val="none" w:sz="0" w:space="0" w:color="auto"/>
              <w:bottom w:val="none" w:sz="0" w:space="0" w:color="auto"/>
            </w:tcBorders>
          </w:tcPr>
          <w:p w14:paraId="70EF249E" w14:textId="77777777" w:rsidR="00BE286C" w:rsidRPr="00F418F8" w:rsidRDefault="00BE286C" w:rsidP="005D3567">
            <w:pPr>
              <w:spacing w:after="200"/>
              <w:jc w:val="both"/>
              <w:rPr>
                <w:rFonts w:asciiTheme="majorBidi" w:eastAsia="Calibri" w:hAnsiTheme="majorBidi" w:cstheme="majorBidi"/>
                <w:color w:val="00B050"/>
                <w:sz w:val="16"/>
                <w:szCs w:val="16"/>
                <w:rtl/>
                <w:lang w:bidi="ar-IQ"/>
              </w:rPr>
            </w:pPr>
          </w:p>
        </w:tc>
        <w:tc>
          <w:tcPr>
            <w:tcW w:w="942" w:type="dxa"/>
            <w:tcBorders>
              <w:top w:val="none" w:sz="0" w:space="0" w:color="auto"/>
              <w:bottom w:val="none" w:sz="0" w:space="0" w:color="auto"/>
            </w:tcBorders>
          </w:tcPr>
          <w:p w14:paraId="215CBAEF" w14:textId="77777777" w:rsidR="00BE286C" w:rsidRPr="00F418F8" w:rsidRDefault="00BE286C" w:rsidP="005D3567">
            <w:pPr>
              <w:spacing w:after="20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lang w:bidi="ar-IQ"/>
              </w:rPr>
            </w:pPr>
            <w:r w:rsidRPr="00F418F8">
              <w:rPr>
                <w:rFonts w:asciiTheme="majorBidi" w:eastAsia="Calibri" w:hAnsiTheme="majorBidi" w:cstheme="majorBidi"/>
                <w:sz w:val="16"/>
                <w:szCs w:val="16"/>
                <w:lang w:bidi="ar-IQ"/>
              </w:rPr>
              <w:t>-0.351</w:t>
            </w:r>
          </w:p>
        </w:tc>
        <w:tc>
          <w:tcPr>
            <w:tcW w:w="940" w:type="dxa"/>
            <w:tcBorders>
              <w:top w:val="none" w:sz="0" w:space="0" w:color="auto"/>
              <w:bottom w:val="none" w:sz="0" w:space="0" w:color="auto"/>
            </w:tcBorders>
          </w:tcPr>
          <w:p w14:paraId="7D7C2E46" w14:textId="77777777" w:rsidR="00BE286C" w:rsidRPr="00F418F8" w:rsidRDefault="00BE286C" w:rsidP="005D3567">
            <w:pPr>
              <w:spacing w:after="20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lang w:bidi="ar-IQ"/>
              </w:rPr>
            </w:pPr>
            <w:r w:rsidRPr="00F418F8">
              <w:rPr>
                <w:rFonts w:asciiTheme="majorBidi" w:eastAsia="Calibri" w:hAnsiTheme="majorBidi" w:cstheme="majorBidi"/>
                <w:sz w:val="16"/>
                <w:szCs w:val="16"/>
                <w:lang w:bidi="ar-IQ"/>
              </w:rPr>
              <w:t>0.396</w:t>
            </w:r>
          </w:p>
        </w:tc>
        <w:tc>
          <w:tcPr>
            <w:tcW w:w="1262" w:type="dxa"/>
            <w:tcBorders>
              <w:top w:val="none" w:sz="0" w:space="0" w:color="auto"/>
              <w:bottom w:val="none" w:sz="0" w:space="0" w:color="auto"/>
            </w:tcBorders>
          </w:tcPr>
          <w:p w14:paraId="20083043" w14:textId="77777777" w:rsidR="00BE286C" w:rsidRPr="00F418F8" w:rsidRDefault="00BE286C" w:rsidP="005D3567">
            <w:pPr>
              <w:spacing w:after="20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lang w:bidi="ar-IQ"/>
              </w:rPr>
            </w:pPr>
            <w:r w:rsidRPr="00F418F8">
              <w:rPr>
                <w:rFonts w:asciiTheme="majorBidi" w:eastAsia="Calibri" w:hAnsiTheme="majorBidi" w:cstheme="majorBidi"/>
                <w:sz w:val="16"/>
                <w:szCs w:val="16"/>
              </w:rPr>
              <w:t>0.412</w:t>
            </w:r>
          </w:p>
        </w:tc>
        <w:tc>
          <w:tcPr>
            <w:tcW w:w="1047" w:type="dxa"/>
            <w:tcBorders>
              <w:top w:val="none" w:sz="0" w:space="0" w:color="auto"/>
              <w:bottom w:val="none" w:sz="0" w:space="0" w:color="auto"/>
            </w:tcBorders>
          </w:tcPr>
          <w:p w14:paraId="7530457D" w14:textId="77777777" w:rsidR="00BE286C" w:rsidRPr="00F418F8" w:rsidRDefault="00BE286C" w:rsidP="005D3567">
            <w:pPr>
              <w:spacing w:after="20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lang w:bidi="ar-IQ"/>
              </w:rPr>
            </w:pPr>
            <w:r w:rsidRPr="00F418F8">
              <w:rPr>
                <w:rFonts w:asciiTheme="majorBidi" w:eastAsia="Calibri" w:hAnsiTheme="majorBidi" w:cstheme="majorBidi"/>
                <w:sz w:val="16"/>
                <w:szCs w:val="16"/>
                <w:lang w:bidi="ar-IQ"/>
              </w:rPr>
              <w:t>0.421</w:t>
            </w:r>
          </w:p>
        </w:tc>
        <w:tc>
          <w:tcPr>
            <w:tcW w:w="1141" w:type="dxa"/>
            <w:gridSpan w:val="2"/>
            <w:tcBorders>
              <w:top w:val="none" w:sz="0" w:space="0" w:color="auto"/>
              <w:bottom w:val="none" w:sz="0" w:space="0" w:color="auto"/>
            </w:tcBorders>
          </w:tcPr>
          <w:p w14:paraId="57E6D3BB" w14:textId="77777777" w:rsidR="00BE286C" w:rsidRPr="00F418F8" w:rsidRDefault="00BE286C" w:rsidP="005D3567">
            <w:pPr>
              <w:spacing w:after="20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16"/>
                <w:szCs w:val="16"/>
                <w:lang w:bidi="ar-IQ"/>
              </w:rPr>
            </w:pPr>
            <w:r w:rsidRPr="00F418F8">
              <w:rPr>
                <w:rFonts w:asciiTheme="majorBidi" w:eastAsia="Calibri" w:hAnsiTheme="majorBidi" w:cstheme="majorBidi"/>
                <w:b/>
                <w:bCs/>
                <w:sz w:val="16"/>
                <w:szCs w:val="16"/>
                <w:lang w:bidi="ar-IQ"/>
              </w:rPr>
              <w:t>R</w:t>
            </w:r>
          </w:p>
        </w:tc>
        <w:tc>
          <w:tcPr>
            <w:tcW w:w="2805" w:type="dxa"/>
            <w:gridSpan w:val="3"/>
            <w:vMerge w:val="restart"/>
            <w:tcBorders>
              <w:top w:val="none" w:sz="0" w:space="0" w:color="auto"/>
              <w:bottom w:val="none" w:sz="0" w:space="0" w:color="auto"/>
            </w:tcBorders>
          </w:tcPr>
          <w:p w14:paraId="4D558892" w14:textId="77777777" w:rsidR="00BE286C" w:rsidRPr="00F418F8" w:rsidRDefault="00BE286C" w:rsidP="005D3567">
            <w:pPr>
              <w:spacing w:after="20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i/>
                <w:iCs/>
                <w:sz w:val="16"/>
                <w:szCs w:val="16"/>
                <w:lang w:bidi="ar-IQ"/>
              </w:rPr>
            </w:pPr>
            <w:r w:rsidRPr="00F418F8">
              <w:rPr>
                <w:rFonts w:asciiTheme="majorBidi" w:eastAsia="Calibri" w:hAnsiTheme="majorBidi" w:cstheme="majorBidi"/>
                <w:b/>
                <w:bCs/>
                <w:i/>
                <w:iCs/>
                <w:sz w:val="16"/>
                <w:szCs w:val="16"/>
                <w:lang w:bidi="ar-IQ"/>
              </w:rPr>
              <w:t>LDL</w:t>
            </w:r>
          </w:p>
        </w:tc>
      </w:tr>
      <w:tr w:rsidR="00BE286C" w:rsidRPr="00F418F8" w14:paraId="78CA48A7" w14:textId="77777777" w:rsidTr="00FB4AA7">
        <w:trPr>
          <w:trHeight w:val="765"/>
          <w:jc w:val="center"/>
        </w:trPr>
        <w:tc>
          <w:tcPr>
            <w:cnfStyle w:val="001000000000" w:firstRow="0" w:lastRow="0" w:firstColumn="1" w:lastColumn="0" w:oddVBand="0" w:evenVBand="0" w:oddHBand="0" w:evenHBand="0" w:firstRowFirstColumn="0" w:firstRowLastColumn="0" w:lastRowFirstColumn="0" w:lastRowLastColumn="0"/>
            <w:tcW w:w="1007" w:type="dxa"/>
          </w:tcPr>
          <w:p w14:paraId="74CF79B5" w14:textId="77777777" w:rsidR="00BE286C" w:rsidRPr="00F418F8" w:rsidRDefault="00BE286C" w:rsidP="005D3567">
            <w:pPr>
              <w:spacing w:after="200"/>
              <w:jc w:val="both"/>
              <w:rPr>
                <w:rFonts w:asciiTheme="majorBidi" w:eastAsia="Calibri" w:hAnsiTheme="majorBidi" w:cstheme="majorBidi"/>
                <w:color w:val="00B050"/>
                <w:sz w:val="16"/>
                <w:szCs w:val="16"/>
                <w:rtl/>
                <w:lang w:bidi="ar-IQ"/>
              </w:rPr>
            </w:pPr>
          </w:p>
        </w:tc>
        <w:tc>
          <w:tcPr>
            <w:tcW w:w="942" w:type="dxa"/>
          </w:tcPr>
          <w:p w14:paraId="567D1255" w14:textId="77777777" w:rsidR="00BE286C" w:rsidRPr="00F418F8" w:rsidRDefault="00BE286C" w:rsidP="005D3567">
            <w:pPr>
              <w:spacing w:after="20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lang w:bidi="ar-IQ"/>
              </w:rPr>
            </w:pPr>
            <w:r w:rsidRPr="00F418F8">
              <w:rPr>
                <w:rFonts w:asciiTheme="majorBidi" w:eastAsia="Calibri" w:hAnsiTheme="majorBidi" w:cstheme="majorBidi"/>
                <w:sz w:val="16"/>
                <w:szCs w:val="16"/>
                <w:lang w:bidi="ar-IQ"/>
              </w:rPr>
              <w:t>0.062</w:t>
            </w:r>
            <w:r w:rsidRPr="00F418F8">
              <w:rPr>
                <w:rFonts w:asciiTheme="majorBidi" w:eastAsia="Calibri" w:hAnsiTheme="majorBidi" w:cstheme="majorBidi"/>
                <w:sz w:val="16"/>
                <w:szCs w:val="16"/>
                <w:vertAlign w:val="superscript"/>
                <w:lang w:bidi="ar-IQ"/>
              </w:rPr>
              <w:t>*</w:t>
            </w:r>
          </w:p>
        </w:tc>
        <w:tc>
          <w:tcPr>
            <w:tcW w:w="940" w:type="dxa"/>
          </w:tcPr>
          <w:p w14:paraId="17353134" w14:textId="77777777" w:rsidR="00BE286C" w:rsidRPr="00F418F8" w:rsidRDefault="00BE286C" w:rsidP="005D3567">
            <w:pPr>
              <w:spacing w:after="20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lang w:bidi="ar-IQ"/>
              </w:rPr>
            </w:pPr>
            <w:r w:rsidRPr="00F418F8">
              <w:rPr>
                <w:rFonts w:asciiTheme="majorBidi" w:eastAsia="Calibri" w:hAnsiTheme="majorBidi" w:cstheme="majorBidi"/>
                <w:sz w:val="16"/>
                <w:szCs w:val="16"/>
                <w:lang w:bidi="ar-IQ"/>
              </w:rPr>
              <w:t>0.044</w:t>
            </w:r>
            <w:r w:rsidRPr="00F418F8">
              <w:rPr>
                <w:rFonts w:asciiTheme="majorBidi" w:eastAsia="Calibri" w:hAnsiTheme="majorBidi" w:cstheme="majorBidi"/>
                <w:sz w:val="16"/>
                <w:szCs w:val="16"/>
                <w:vertAlign w:val="superscript"/>
                <w:lang w:bidi="ar-IQ"/>
              </w:rPr>
              <w:t>*</w:t>
            </w:r>
          </w:p>
        </w:tc>
        <w:tc>
          <w:tcPr>
            <w:tcW w:w="1262" w:type="dxa"/>
          </w:tcPr>
          <w:p w14:paraId="6EAD6810" w14:textId="77777777" w:rsidR="00BE286C" w:rsidRPr="00F418F8" w:rsidRDefault="00BE286C" w:rsidP="005D3567">
            <w:pPr>
              <w:spacing w:after="20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lang w:bidi="ar-IQ"/>
              </w:rPr>
            </w:pPr>
            <w:r w:rsidRPr="00F418F8">
              <w:rPr>
                <w:rFonts w:asciiTheme="majorBidi" w:eastAsia="Calibri" w:hAnsiTheme="majorBidi" w:cstheme="majorBidi"/>
                <w:sz w:val="16"/>
                <w:szCs w:val="16"/>
              </w:rPr>
              <w:t>0.029*</w:t>
            </w:r>
          </w:p>
        </w:tc>
        <w:tc>
          <w:tcPr>
            <w:tcW w:w="1047" w:type="dxa"/>
          </w:tcPr>
          <w:p w14:paraId="0D7E154B" w14:textId="77777777" w:rsidR="00BE286C" w:rsidRPr="00F418F8" w:rsidRDefault="00BE286C" w:rsidP="005D3567">
            <w:pPr>
              <w:spacing w:after="20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lang w:bidi="ar-IQ"/>
              </w:rPr>
            </w:pPr>
            <w:r w:rsidRPr="00F418F8">
              <w:rPr>
                <w:rFonts w:asciiTheme="majorBidi" w:eastAsia="Calibri" w:hAnsiTheme="majorBidi" w:cstheme="majorBidi"/>
                <w:sz w:val="16"/>
                <w:szCs w:val="16"/>
                <w:lang w:bidi="ar-IQ"/>
              </w:rPr>
              <w:t>0.037</w:t>
            </w:r>
            <w:r w:rsidRPr="00F418F8">
              <w:rPr>
                <w:rFonts w:asciiTheme="majorBidi" w:eastAsia="Calibri" w:hAnsiTheme="majorBidi" w:cstheme="majorBidi"/>
                <w:sz w:val="16"/>
                <w:szCs w:val="16"/>
                <w:vertAlign w:val="superscript"/>
                <w:lang w:bidi="ar-IQ"/>
              </w:rPr>
              <w:t>*</w:t>
            </w:r>
          </w:p>
        </w:tc>
        <w:tc>
          <w:tcPr>
            <w:tcW w:w="1141" w:type="dxa"/>
            <w:gridSpan w:val="2"/>
          </w:tcPr>
          <w:p w14:paraId="39038BE1" w14:textId="77777777" w:rsidR="00BE286C" w:rsidRPr="00F418F8" w:rsidRDefault="00BE286C" w:rsidP="005D3567">
            <w:pPr>
              <w:spacing w:after="20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sz w:val="16"/>
                <w:szCs w:val="16"/>
                <w:lang w:bidi="ar-IQ"/>
              </w:rPr>
            </w:pPr>
            <w:r w:rsidRPr="00F418F8">
              <w:rPr>
                <w:rFonts w:asciiTheme="majorBidi" w:eastAsia="Calibri" w:hAnsiTheme="majorBidi" w:cstheme="majorBidi"/>
                <w:b/>
                <w:bCs/>
                <w:sz w:val="16"/>
                <w:szCs w:val="16"/>
                <w:lang w:bidi="ar-IQ"/>
              </w:rPr>
              <w:t>P</w:t>
            </w:r>
          </w:p>
        </w:tc>
        <w:tc>
          <w:tcPr>
            <w:tcW w:w="2805" w:type="dxa"/>
            <w:gridSpan w:val="3"/>
            <w:vMerge/>
          </w:tcPr>
          <w:p w14:paraId="581A01F7" w14:textId="77777777" w:rsidR="00BE286C" w:rsidRPr="00F418F8" w:rsidRDefault="00BE286C" w:rsidP="005D3567">
            <w:pPr>
              <w:spacing w:after="20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i/>
                <w:iCs/>
                <w:sz w:val="16"/>
                <w:szCs w:val="16"/>
                <w:rtl/>
                <w:lang w:bidi="ar-IQ"/>
              </w:rPr>
            </w:pPr>
          </w:p>
        </w:tc>
      </w:tr>
      <w:tr w:rsidR="00BE286C" w:rsidRPr="00F418F8" w14:paraId="07D0D10E" w14:textId="77777777" w:rsidTr="00FB4AA7">
        <w:trPr>
          <w:cnfStyle w:val="000000100000" w:firstRow="0" w:lastRow="0" w:firstColumn="0" w:lastColumn="0" w:oddVBand="0" w:evenVBand="0" w:oddHBand="1" w:evenHBand="0" w:firstRowFirstColumn="0" w:firstRowLastColumn="0" w:lastRowFirstColumn="0" w:lastRowLastColumn="0"/>
          <w:trHeight w:val="827"/>
          <w:jc w:val="center"/>
        </w:trPr>
        <w:tc>
          <w:tcPr>
            <w:cnfStyle w:val="001000000000" w:firstRow="0" w:lastRow="0" w:firstColumn="1" w:lastColumn="0" w:oddVBand="0" w:evenVBand="0" w:oddHBand="0" w:evenHBand="0" w:firstRowFirstColumn="0" w:firstRowLastColumn="0" w:lastRowFirstColumn="0" w:lastRowLastColumn="0"/>
            <w:tcW w:w="1007" w:type="dxa"/>
            <w:tcBorders>
              <w:top w:val="none" w:sz="0" w:space="0" w:color="auto"/>
              <w:bottom w:val="none" w:sz="0" w:space="0" w:color="auto"/>
            </w:tcBorders>
          </w:tcPr>
          <w:p w14:paraId="03522C67" w14:textId="77777777" w:rsidR="00BE286C" w:rsidRPr="00BE286C" w:rsidRDefault="00BE286C" w:rsidP="005D3567">
            <w:pPr>
              <w:spacing w:after="200"/>
              <w:jc w:val="both"/>
              <w:rPr>
                <w:rFonts w:asciiTheme="majorBidi" w:eastAsia="Calibri" w:hAnsiTheme="majorBidi" w:cstheme="majorBidi"/>
                <w:b w:val="0"/>
                <w:bCs w:val="0"/>
                <w:sz w:val="16"/>
                <w:szCs w:val="16"/>
                <w:rtl/>
                <w:lang w:bidi="ar-IQ"/>
              </w:rPr>
            </w:pPr>
            <w:r w:rsidRPr="00BE286C">
              <w:rPr>
                <w:rFonts w:asciiTheme="majorBidi" w:eastAsia="Calibri" w:hAnsiTheme="majorBidi" w:cstheme="majorBidi"/>
                <w:sz w:val="16"/>
                <w:szCs w:val="16"/>
                <w:lang w:bidi="ar-IQ"/>
              </w:rPr>
              <w:t>0.512</w:t>
            </w:r>
          </w:p>
        </w:tc>
        <w:tc>
          <w:tcPr>
            <w:tcW w:w="942" w:type="dxa"/>
            <w:tcBorders>
              <w:top w:val="none" w:sz="0" w:space="0" w:color="auto"/>
              <w:bottom w:val="none" w:sz="0" w:space="0" w:color="auto"/>
            </w:tcBorders>
          </w:tcPr>
          <w:p w14:paraId="027E171B" w14:textId="77777777" w:rsidR="00BE286C" w:rsidRPr="00F418F8" w:rsidRDefault="00BE286C" w:rsidP="005D3567">
            <w:pPr>
              <w:spacing w:after="20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lang w:bidi="ar-IQ"/>
              </w:rPr>
            </w:pPr>
            <w:r w:rsidRPr="00F418F8">
              <w:rPr>
                <w:rFonts w:asciiTheme="majorBidi" w:eastAsia="Calibri" w:hAnsiTheme="majorBidi" w:cstheme="majorBidi"/>
                <w:sz w:val="16"/>
                <w:szCs w:val="16"/>
              </w:rPr>
              <w:t>-0.459</w:t>
            </w:r>
          </w:p>
        </w:tc>
        <w:tc>
          <w:tcPr>
            <w:tcW w:w="940" w:type="dxa"/>
            <w:tcBorders>
              <w:top w:val="none" w:sz="0" w:space="0" w:color="auto"/>
              <w:bottom w:val="none" w:sz="0" w:space="0" w:color="auto"/>
            </w:tcBorders>
          </w:tcPr>
          <w:p w14:paraId="3A491651" w14:textId="77777777" w:rsidR="00BE286C" w:rsidRPr="00F418F8" w:rsidRDefault="00BE286C" w:rsidP="005D3567">
            <w:pPr>
              <w:spacing w:after="20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lang w:bidi="ar-IQ"/>
              </w:rPr>
            </w:pPr>
            <w:r w:rsidRPr="00F418F8">
              <w:rPr>
                <w:rFonts w:asciiTheme="majorBidi" w:eastAsia="Calibri" w:hAnsiTheme="majorBidi" w:cstheme="majorBidi"/>
                <w:sz w:val="16"/>
                <w:szCs w:val="16"/>
                <w:lang w:bidi="ar-IQ"/>
              </w:rPr>
              <w:t>0.431</w:t>
            </w:r>
          </w:p>
        </w:tc>
        <w:tc>
          <w:tcPr>
            <w:tcW w:w="1262" w:type="dxa"/>
            <w:tcBorders>
              <w:top w:val="none" w:sz="0" w:space="0" w:color="auto"/>
              <w:bottom w:val="none" w:sz="0" w:space="0" w:color="auto"/>
            </w:tcBorders>
          </w:tcPr>
          <w:p w14:paraId="20E9F20C" w14:textId="77777777" w:rsidR="00BE286C" w:rsidRPr="00F418F8" w:rsidRDefault="00BE286C" w:rsidP="005D3567">
            <w:pPr>
              <w:spacing w:after="20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lang w:bidi="ar-IQ"/>
              </w:rPr>
            </w:pPr>
            <w:r w:rsidRPr="00F418F8">
              <w:rPr>
                <w:rFonts w:asciiTheme="majorBidi" w:eastAsia="Calibri" w:hAnsiTheme="majorBidi" w:cstheme="majorBidi"/>
                <w:sz w:val="16"/>
                <w:szCs w:val="16"/>
              </w:rPr>
              <w:t>0.358</w:t>
            </w:r>
          </w:p>
        </w:tc>
        <w:tc>
          <w:tcPr>
            <w:tcW w:w="1047" w:type="dxa"/>
            <w:tcBorders>
              <w:top w:val="none" w:sz="0" w:space="0" w:color="auto"/>
              <w:bottom w:val="none" w:sz="0" w:space="0" w:color="auto"/>
            </w:tcBorders>
          </w:tcPr>
          <w:p w14:paraId="49F77347" w14:textId="77777777" w:rsidR="00BE286C" w:rsidRPr="00F418F8" w:rsidRDefault="00BE286C" w:rsidP="005D3567">
            <w:pPr>
              <w:spacing w:after="20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lang w:bidi="ar-IQ"/>
              </w:rPr>
            </w:pPr>
            <w:r w:rsidRPr="00F418F8">
              <w:rPr>
                <w:rFonts w:asciiTheme="majorBidi" w:eastAsia="Calibri" w:hAnsiTheme="majorBidi" w:cstheme="majorBidi"/>
                <w:sz w:val="16"/>
                <w:szCs w:val="16"/>
                <w:lang w:bidi="ar-IQ"/>
              </w:rPr>
              <w:t>0.525</w:t>
            </w:r>
          </w:p>
        </w:tc>
        <w:tc>
          <w:tcPr>
            <w:tcW w:w="1141" w:type="dxa"/>
            <w:gridSpan w:val="2"/>
            <w:tcBorders>
              <w:top w:val="none" w:sz="0" w:space="0" w:color="auto"/>
              <w:bottom w:val="none" w:sz="0" w:space="0" w:color="auto"/>
            </w:tcBorders>
          </w:tcPr>
          <w:p w14:paraId="350E381F" w14:textId="77777777" w:rsidR="00BE286C" w:rsidRPr="00F418F8" w:rsidRDefault="00BE286C" w:rsidP="005D3567">
            <w:pPr>
              <w:spacing w:after="20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16"/>
                <w:szCs w:val="16"/>
                <w:lang w:bidi="ar-IQ"/>
              </w:rPr>
            </w:pPr>
            <w:r w:rsidRPr="00F418F8">
              <w:rPr>
                <w:rFonts w:asciiTheme="majorBidi" w:eastAsia="Calibri" w:hAnsiTheme="majorBidi" w:cstheme="majorBidi"/>
                <w:b/>
                <w:bCs/>
                <w:sz w:val="16"/>
                <w:szCs w:val="16"/>
                <w:lang w:bidi="ar-IQ"/>
              </w:rPr>
              <w:t>R</w:t>
            </w:r>
          </w:p>
        </w:tc>
        <w:tc>
          <w:tcPr>
            <w:tcW w:w="2805" w:type="dxa"/>
            <w:gridSpan w:val="3"/>
            <w:vMerge w:val="restart"/>
            <w:tcBorders>
              <w:top w:val="none" w:sz="0" w:space="0" w:color="auto"/>
              <w:bottom w:val="none" w:sz="0" w:space="0" w:color="auto"/>
            </w:tcBorders>
          </w:tcPr>
          <w:p w14:paraId="7D8BC21E" w14:textId="77777777" w:rsidR="00BE286C" w:rsidRPr="00F418F8" w:rsidRDefault="00BE286C" w:rsidP="005D3567">
            <w:pPr>
              <w:spacing w:after="20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i/>
                <w:iCs/>
                <w:sz w:val="16"/>
                <w:szCs w:val="16"/>
                <w:lang w:bidi="ar-IQ"/>
              </w:rPr>
            </w:pPr>
            <w:r w:rsidRPr="00F418F8">
              <w:rPr>
                <w:rFonts w:asciiTheme="majorBidi" w:eastAsia="Calibri" w:hAnsiTheme="majorBidi" w:cstheme="majorBidi"/>
                <w:b/>
                <w:bCs/>
                <w:i/>
                <w:iCs/>
                <w:sz w:val="16"/>
                <w:szCs w:val="16"/>
                <w:lang w:bidi="ar-IQ"/>
              </w:rPr>
              <w:t>VLDL</w:t>
            </w:r>
          </w:p>
          <w:p w14:paraId="75A2F653" w14:textId="77777777" w:rsidR="00BE286C" w:rsidRPr="00F418F8" w:rsidRDefault="00BE286C" w:rsidP="005D3567">
            <w:pPr>
              <w:spacing w:after="20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i/>
                <w:iCs/>
                <w:sz w:val="16"/>
                <w:szCs w:val="16"/>
                <w:lang w:bidi="ar-IQ"/>
              </w:rPr>
            </w:pPr>
          </w:p>
        </w:tc>
      </w:tr>
      <w:tr w:rsidR="00BE286C" w:rsidRPr="00F418F8" w14:paraId="004F4102" w14:textId="77777777" w:rsidTr="00FB4AA7">
        <w:trPr>
          <w:trHeight w:val="867"/>
          <w:jc w:val="center"/>
        </w:trPr>
        <w:tc>
          <w:tcPr>
            <w:cnfStyle w:val="001000000000" w:firstRow="0" w:lastRow="0" w:firstColumn="1" w:lastColumn="0" w:oddVBand="0" w:evenVBand="0" w:oddHBand="0" w:evenHBand="0" w:firstRowFirstColumn="0" w:firstRowLastColumn="0" w:lastRowFirstColumn="0" w:lastRowLastColumn="0"/>
            <w:tcW w:w="1007" w:type="dxa"/>
          </w:tcPr>
          <w:p w14:paraId="70F0C626" w14:textId="77777777" w:rsidR="00BE286C" w:rsidRPr="00BE286C" w:rsidRDefault="00BE286C" w:rsidP="005D3567">
            <w:pPr>
              <w:spacing w:after="200"/>
              <w:jc w:val="both"/>
              <w:rPr>
                <w:rFonts w:asciiTheme="majorBidi" w:eastAsia="Calibri" w:hAnsiTheme="majorBidi" w:cstheme="majorBidi"/>
                <w:b w:val="0"/>
                <w:bCs w:val="0"/>
                <w:sz w:val="16"/>
                <w:szCs w:val="16"/>
                <w:rtl/>
                <w:lang w:bidi="ar-IQ"/>
              </w:rPr>
            </w:pPr>
            <w:r w:rsidRPr="00BE286C">
              <w:rPr>
                <w:rFonts w:asciiTheme="majorBidi" w:eastAsia="Calibri" w:hAnsiTheme="majorBidi" w:cstheme="majorBidi"/>
                <w:sz w:val="16"/>
                <w:szCs w:val="16"/>
                <w:lang w:bidi="ar-IQ"/>
              </w:rPr>
              <w:t>0.000</w:t>
            </w:r>
            <w:r w:rsidRPr="00BE286C">
              <w:rPr>
                <w:rFonts w:asciiTheme="majorBidi" w:eastAsia="Calibri" w:hAnsiTheme="majorBidi" w:cstheme="majorBidi"/>
                <w:sz w:val="16"/>
                <w:szCs w:val="16"/>
                <w:vertAlign w:val="superscript"/>
                <w:lang w:bidi="ar-IQ"/>
              </w:rPr>
              <w:t>**</w:t>
            </w:r>
          </w:p>
        </w:tc>
        <w:tc>
          <w:tcPr>
            <w:tcW w:w="942" w:type="dxa"/>
          </w:tcPr>
          <w:p w14:paraId="5FEE8542" w14:textId="77777777" w:rsidR="00BE286C" w:rsidRPr="00F418F8" w:rsidRDefault="00BE286C" w:rsidP="005D3567">
            <w:pPr>
              <w:spacing w:after="20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rtl/>
                <w:lang w:bidi="ar-IQ"/>
              </w:rPr>
            </w:pPr>
            <w:r w:rsidRPr="00F418F8">
              <w:rPr>
                <w:rFonts w:asciiTheme="majorBidi" w:eastAsia="Calibri" w:hAnsiTheme="majorBidi" w:cstheme="majorBidi"/>
                <w:sz w:val="16"/>
                <w:szCs w:val="16"/>
              </w:rPr>
              <w:t>0.021**</w:t>
            </w:r>
          </w:p>
        </w:tc>
        <w:tc>
          <w:tcPr>
            <w:tcW w:w="940" w:type="dxa"/>
          </w:tcPr>
          <w:p w14:paraId="5C7B0CB7" w14:textId="77777777" w:rsidR="00BE286C" w:rsidRPr="00F418F8" w:rsidRDefault="00BE286C" w:rsidP="005D3567">
            <w:pPr>
              <w:spacing w:after="20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rtl/>
                <w:lang w:bidi="ar-IQ"/>
              </w:rPr>
            </w:pPr>
            <w:r w:rsidRPr="00F418F8">
              <w:rPr>
                <w:rFonts w:asciiTheme="majorBidi" w:eastAsia="Calibri" w:hAnsiTheme="majorBidi" w:cstheme="majorBidi"/>
                <w:sz w:val="16"/>
                <w:szCs w:val="16"/>
                <w:lang w:bidi="ar-IQ"/>
              </w:rPr>
              <w:t>0.028</w:t>
            </w:r>
            <w:r w:rsidRPr="00F418F8">
              <w:rPr>
                <w:rFonts w:asciiTheme="majorBidi" w:eastAsia="Calibri" w:hAnsiTheme="majorBidi" w:cstheme="majorBidi"/>
                <w:sz w:val="16"/>
                <w:szCs w:val="16"/>
                <w:vertAlign w:val="superscript"/>
                <w:lang w:bidi="ar-IQ"/>
              </w:rPr>
              <w:t>*</w:t>
            </w:r>
          </w:p>
        </w:tc>
        <w:tc>
          <w:tcPr>
            <w:tcW w:w="1262" w:type="dxa"/>
          </w:tcPr>
          <w:p w14:paraId="77A3BD37" w14:textId="77777777" w:rsidR="00BE286C" w:rsidRPr="00F418F8" w:rsidRDefault="00BE286C" w:rsidP="005D3567">
            <w:pPr>
              <w:spacing w:after="20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lang w:bidi="ar-IQ"/>
              </w:rPr>
            </w:pPr>
            <w:r w:rsidRPr="00F418F8">
              <w:rPr>
                <w:rFonts w:asciiTheme="majorBidi" w:eastAsia="Calibri" w:hAnsiTheme="majorBidi" w:cstheme="majorBidi"/>
                <w:sz w:val="16"/>
                <w:szCs w:val="16"/>
              </w:rPr>
              <w:t>0.068*</w:t>
            </w:r>
          </w:p>
        </w:tc>
        <w:tc>
          <w:tcPr>
            <w:tcW w:w="1047" w:type="dxa"/>
          </w:tcPr>
          <w:p w14:paraId="5F9EE708" w14:textId="77777777" w:rsidR="00BE286C" w:rsidRPr="00F418F8" w:rsidRDefault="00BE286C" w:rsidP="005D3567">
            <w:pPr>
              <w:spacing w:after="20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rtl/>
                <w:lang w:bidi="ar-IQ"/>
              </w:rPr>
            </w:pPr>
            <w:r w:rsidRPr="00F418F8">
              <w:rPr>
                <w:rFonts w:asciiTheme="majorBidi" w:eastAsia="Calibri" w:hAnsiTheme="majorBidi" w:cstheme="majorBidi"/>
                <w:sz w:val="16"/>
                <w:szCs w:val="16"/>
                <w:lang w:bidi="ar-IQ"/>
              </w:rPr>
              <w:t>0.000</w:t>
            </w:r>
            <w:r w:rsidRPr="00F418F8">
              <w:rPr>
                <w:rFonts w:asciiTheme="majorBidi" w:eastAsia="Calibri" w:hAnsiTheme="majorBidi" w:cstheme="majorBidi"/>
                <w:sz w:val="16"/>
                <w:szCs w:val="16"/>
                <w:vertAlign w:val="superscript"/>
                <w:lang w:bidi="ar-IQ"/>
              </w:rPr>
              <w:t>**</w:t>
            </w:r>
          </w:p>
        </w:tc>
        <w:tc>
          <w:tcPr>
            <w:tcW w:w="1141" w:type="dxa"/>
            <w:gridSpan w:val="2"/>
          </w:tcPr>
          <w:p w14:paraId="6E120814" w14:textId="77777777" w:rsidR="00BE286C" w:rsidRPr="00F418F8" w:rsidRDefault="00BE286C" w:rsidP="005D3567">
            <w:pPr>
              <w:spacing w:after="20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sz w:val="16"/>
                <w:szCs w:val="16"/>
                <w:lang w:bidi="ar-IQ"/>
              </w:rPr>
            </w:pPr>
            <w:r w:rsidRPr="00F418F8">
              <w:rPr>
                <w:rFonts w:asciiTheme="majorBidi" w:eastAsia="Calibri" w:hAnsiTheme="majorBidi" w:cstheme="majorBidi"/>
                <w:b/>
                <w:bCs/>
                <w:sz w:val="16"/>
                <w:szCs w:val="16"/>
                <w:lang w:bidi="ar-IQ"/>
              </w:rPr>
              <w:t>P</w:t>
            </w:r>
          </w:p>
        </w:tc>
        <w:tc>
          <w:tcPr>
            <w:tcW w:w="2805" w:type="dxa"/>
            <w:gridSpan w:val="3"/>
            <w:vMerge/>
          </w:tcPr>
          <w:p w14:paraId="44CCCFDE" w14:textId="77777777" w:rsidR="00BE286C" w:rsidRPr="00F418F8" w:rsidRDefault="00BE286C" w:rsidP="005D3567">
            <w:pPr>
              <w:spacing w:after="20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i/>
                <w:iCs/>
                <w:sz w:val="16"/>
                <w:szCs w:val="16"/>
                <w:rtl/>
                <w:lang w:bidi="ar-IQ"/>
              </w:rPr>
            </w:pPr>
          </w:p>
        </w:tc>
      </w:tr>
      <w:tr w:rsidR="00BE286C" w:rsidRPr="00F418F8" w14:paraId="296C3134" w14:textId="77777777" w:rsidTr="00FB4AA7">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1007" w:type="dxa"/>
            <w:tcBorders>
              <w:top w:val="none" w:sz="0" w:space="0" w:color="auto"/>
              <w:bottom w:val="none" w:sz="0" w:space="0" w:color="auto"/>
            </w:tcBorders>
          </w:tcPr>
          <w:p w14:paraId="7B7D9688" w14:textId="77777777" w:rsidR="00BE286C" w:rsidRPr="00BE286C" w:rsidRDefault="00BE286C" w:rsidP="005D3567">
            <w:pPr>
              <w:spacing w:after="200"/>
              <w:jc w:val="both"/>
              <w:rPr>
                <w:rFonts w:asciiTheme="majorBidi" w:eastAsia="Calibri" w:hAnsiTheme="majorBidi" w:cstheme="majorBidi"/>
                <w:b w:val="0"/>
                <w:bCs w:val="0"/>
                <w:sz w:val="16"/>
                <w:szCs w:val="16"/>
                <w:lang w:bidi="ar-IQ"/>
              </w:rPr>
            </w:pPr>
            <w:r w:rsidRPr="00BE286C">
              <w:rPr>
                <w:rFonts w:asciiTheme="majorBidi" w:eastAsia="Calibri" w:hAnsiTheme="majorBidi" w:cstheme="majorBidi"/>
                <w:sz w:val="16"/>
                <w:szCs w:val="16"/>
                <w:lang w:bidi="ar-IQ"/>
              </w:rPr>
              <w:t>0.606</w:t>
            </w:r>
          </w:p>
        </w:tc>
        <w:tc>
          <w:tcPr>
            <w:tcW w:w="942" w:type="dxa"/>
            <w:tcBorders>
              <w:top w:val="none" w:sz="0" w:space="0" w:color="auto"/>
              <w:bottom w:val="none" w:sz="0" w:space="0" w:color="auto"/>
            </w:tcBorders>
          </w:tcPr>
          <w:p w14:paraId="1C04D114" w14:textId="77777777" w:rsidR="00BE286C" w:rsidRPr="00F418F8" w:rsidRDefault="00BE286C" w:rsidP="005D3567">
            <w:pPr>
              <w:spacing w:after="20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rPr>
            </w:pPr>
            <w:r w:rsidRPr="00F418F8">
              <w:rPr>
                <w:rFonts w:asciiTheme="majorBidi" w:eastAsia="Calibri" w:hAnsiTheme="majorBidi" w:cstheme="majorBidi"/>
                <w:sz w:val="16"/>
                <w:szCs w:val="16"/>
              </w:rPr>
              <w:t>-0.587</w:t>
            </w:r>
          </w:p>
        </w:tc>
        <w:tc>
          <w:tcPr>
            <w:tcW w:w="940" w:type="dxa"/>
            <w:tcBorders>
              <w:top w:val="none" w:sz="0" w:space="0" w:color="auto"/>
              <w:bottom w:val="none" w:sz="0" w:space="0" w:color="auto"/>
            </w:tcBorders>
          </w:tcPr>
          <w:p w14:paraId="7FD59CE4" w14:textId="77777777" w:rsidR="00BE286C" w:rsidRPr="00F418F8" w:rsidRDefault="00BE286C" w:rsidP="005D3567">
            <w:pPr>
              <w:spacing w:after="20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lang w:bidi="ar-IQ"/>
              </w:rPr>
            </w:pPr>
            <w:r w:rsidRPr="00F418F8">
              <w:rPr>
                <w:rFonts w:asciiTheme="majorBidi" w:eastAsia="Calibri" w:hAnsiTheme="majorBidi" w:cstheme="majorBidi"/>
                <w:sz w:val="16"/>
                <w:szCs w:val="16"/>
                <w:lang w:bidi="ar-IQ"/>
              </w:rPr>
              <w:t>0.610</w:t>
            </w:r>
          </w:p>
        </w:tc>
        <w:tc>
          <w:tcPr>
            <w:tcW w:w="1262" w:type="dxa"/>
            <w:tcBorders>
              <w:top w:val="none" w:sz="0" w:space="0" w:color="auto"/>
              <w:bottom w:val="none" w:sz="0" w:space="0" w:color="auto"/>
            </w:tcBorders>
          </w:tcPr>
          <w:p w14:paraId="40F0D29C" w14:textId="77777777" w:rsidR="00BE286C" w:rsidRPr="00F418F8" w:rsidRDefault="00BE286C" w:rsidP="005D3567">
            <w:pPr>
              <w:spacing w:after="20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rPr>
            </w:pPr>
            <w:r w:rsidRPr="00F418F8">
              <w:rPr>
                <w:rFonts w:asciiTheme="majorBidi" w:eastAsia="Calibri" w:hAnsiTheme="majorBidi" w:cstheme="majorBidi"/>
                <w:sz w:val="16"/>
                <w:szCs w:val="16"/>
              </w:rPr>
              <w:t>0.521</w:t>
            </w:r>
          </w:p>
        </w:tc>
        <w:tc>
          <w:tcPr>
            <w:tcW w:w="1047" w:type="dxa"/>
            <w:tcBorders>
              <w:top w:val="none" w:sz="0" w:space="0" w:color="auto"/>
              <w:bottom w:val="none" w:sz="0" w:space="0" w:color="auto"/>
            </w:tcBorders>
          </w:tcPr>
          <w:p w14:paraId="71CC8735" w14:textId="77777777" w:rsidR="00BE286C" w:rsidRPr="00F418F8" w:rsidRDefault="00BE286C" w:rsidP="005D3567">
            <w:pPr>
              <w:spacing w:after="20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lang w:bidi="ar-IQ"/>
              </w:rPr>
            </w:pPr>
            <w:r w:rsidRPr="00F418F8">
              <w:rPr>
                <w:rFonts w:asciiTheme="majorBidi" w:eastAsia="Calibri" w:hAnsiTheme="majorBidi" w:cstheme="majorBidi"/>
                <w:sz w:val="16"/>
                <w:szCs w:val="16"/>
                <w:lang w:bidi="ar-IQ"/>
              </w:rPr>
              <w:t>0.721</w:t>
            </w:r>
          </w:p>
        </w:tc>
        <w:tc>
          <w:tcPr>
            <w:tcW w:w="1141" w:type="dxa"/>
            <w:gridSpan w:val="2"/>
            <w:tcBorders>
              <w:top w:val="none" w:sz="0" w:space="0" w:color="auto"/>
              <w:bottom w:val="none" w:sz="0" w:space="0" w:color="auto"/>
            </w:tcBorders>
          </w:tcPr>
          <w:p w14:paraId="4E6BE29B" w14:textId="77777777" w:rsidR="00BE286C" w:rsidRPr="00F418F8" w:rsidRDefault="00BE286C" w:rsidP="005D3567">
            <w:pPr>
              <w:spacing w:after="20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16"/>
                <w:szCs w:val="16"/>
                <w:lang w:bidi="ar-IQ"/>
              </w:rPr>
            </w:pPr>
            <w:r w:rsidRPr="00F418F8">
              <w:rPr>
                <w:rFonts w:asciiTheme="majorBidi" w:eastAsia="Calibri" w:hAnsiTheme="majorBidi" w:cstheme="majorBidi"/>
                <w:b/>
                <w:bCs/>
                <w:sz w:val="16"/>
                <w:szCs w:val="16"/>
                <w:lang w:bidi="ar-IQ"/>
              </w:rPr>
              <w:t>R</w:t>
            </w:r>
          </w:p>
        </w:tc>
        <w:tc>
          <w:tcPr>
            <w:tcW w:w="2805" w:type="dxa"/>
            <w:gridSpan w:val="3"/>
            <w:vMerge w:val="restart"/>
            <w:tcBorders>
              <w:top w:val="none" w:sz="0" w:space="0" w:color="auto"/>
              <w:bottom w:val="none" w:sz="0" w:space="0" w:color="auto"/>
            </w:tcBorders>
          </w:tcPr>
          <w:p w14:paraId="1BE132F2" w14:textId="77777777" w:rsidR="00BE286C" w:rsidRPr="00F418F8" w:rsidRDefault="00BE286C" w:rsidP="005D3567">
            <w:pPr>
              <w:spacing w:after="20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i/>
                <w:iCs/>
                <w:sz w:val="16"/>
                <w:szCs w:val="16"/>
                <w:rtl/>
                <w:lang w:bidi="ar-IQ"/>
              </w:rPr>
            </w:pPr>
            <w:r w:rsidRPr="00F418F8">
              <w:rPr>
                <w:rFonts w:asciiTheme="majorBidi" w:eastAsia="Calibri" w:hAnsiTheme="majorBidi" w:cstheme="majorBidi"/>
                <w:b/>
                <w:bCs/>
                <w:i/>
                <w:iCs/>
                <w:sz w:val="16"/>
                <w:szCs w:val="16"/>
                <w:lang w:bidi="ar-IQ"/>
              </w:rPr>
              <w:t>Glucose</w:t>
            </w:r>
          </w:p>
        </w:tc>
      </w:tr>
      <w:tr w:rsidR="00BE286C" w:rsidRPr="00F418F8" w14:paraId="0A2E6308" w14:textId="77777777" w:rsidTr="00FB4AA7">
        <w:trPr>
          <w:trHeight w:val="413"/>
          <w:jc w:val="center"/>
        </w:trPr>
        <w:tc>
          <w:tcPr>
            <w:cnfStyle w:val="001000000000" w:firstRow="0" w:lastRow="0" w:firstColumn="1" w:lastColumn="0" w:oddVBand="0" w:evenVBand="0" w:oddHBand="0" w:evenHBand="0" w:firstRowFirstColumn="0" w:firstRowLastColumn="0" w:lastRowFirstColumn="0" w:lastRowLastColumn="0"/>
            <w:tcW w:w="1007" w:type="dxa"/>
          </w:tcPr>
          <w:p w14:paraId="36A84FB7" w14:textId="77777777" w:rsidR="00BE286C" w:rsidRPr="00BE286C" w:rsidRDefault="00BE286C" w:rsidP="005D3567">
            <w:pPr>
              <w:spacing w:after="200"/>
              <w:jc w:val="both"/>
              <w:rPr>
                <w:rFonts w:asciiTheme="majorBidi" w:eastAsia="Calibri" w:hAnsiTheme="majorBidi" w:cstheme="majorBidi"/>
                <w:b w:val="0"/>
                <w:bCs w:val="0"/>
                <w:sz w:val="16"/>
                <w:szCs w:val="16"/>
                <w:lang w:bidi="ar-IQ"/>
              </w:rPr>
            </w:pPr>
            <w:r w:rsidRPr="00BE286C">
              <w:rPr>
                <w:rFonts w:asciiTheme="majorBidi" w:eastAsia="Calibri" w:hAnsiTheme="majorBidi" w:cstheme="majorBidi"/>
                <w:sz w:val="16"/>
                <w:szCs w:val="16"/>
                <w:lang w:bidi="ar-IQ"/>
              </w:rPr>
              <w:t>0.000**</w:t>
            </w:r>
          </w:p>
        </w:tc>
        <w:tc>
          <w:tcPr>
            <w:tcW w:w="942" w:type="dxa"/>
          </w:tcPr>
          <w:p w14:paraId="7206DF51" w14:textId="77777777" w:rsidR="00BE286C" w:rsidRPr="00F418F8" w:rsidRDefault="00BE286C" w:rsidP="005D3567">
            <w:pPr>
              <w:spacing w:after="20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rPr>
            </w:pPr>
            <w:r w:rsidRPr="00F418F8">
              <w:rPr>
                <w:rFonts w:asciiTheme="majorBidi" w:eastAsia="Calibri" w:hAnsiTheme="majorBidi" w:cstheme="majorBidi"/>
                <w:sz w:val="16"/>
                <w:szCs w:val="16"/>
              </w:rPr>
              <w:t>0.000**</w:t>
            </w:r>
          </w:p>
        </w:tc>
        <w:tc>
          <w:tcPr>
            <w:tcW w:w="940" w:type="dxa"/>
          </w:tcPr>
          <w:p w14:paraId="0CB21D57" w14:textId="77777777" w:rsidR="00BE286C" w:rsidRPr="00F418F8" w:rsidRDefault="00BE286C" w:rsidP="005D3567">
            <w:pPr>
              <w:spacing w:after="20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lang w:bidi="ar-IQ"/>
              </w:rPr>
            </w:pPr>
            <w:r w:rsidRPr="00F418F8">
              <w:rPr>
                <w:rFonts w:asciiTheme="majorBidi" w:eastAsia="Calibri" w:hAnsiTheme="majorBidi" w:cstheme="majorBidi"/>
                <w:sz w:val="16"/>
                <w:szCs w:val="16"/>
                <w:lang w:bidi="ar-IQ"/>
              </w:rPr>
              <w:t>0.000**</w:t>
            </w:r>
          </w:p>
        </w:tc>
        <w:tc>
          <w:tcPr>
            <w:tcW w:w="1262" w:type="dxa"/>
          </w:tcPr>
          <w:p w14:paraId="281C5046" w14:textId="77777777" w:rsidR="00BE286C" w:rsidRPr="00F418F8" w:rsidRDefault="00BE286C" w:rsidP="005D3567">
            <w:pPr>
              <w:spacing w:after="20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rPr>
            </w:pPr>
            <w:r w:rsidRPr="00F418F8">
              <w:rPr>
                <w:rFonts w:asciiTheme="majorBidi" w:eastAsia="Calibri" w:hAnsiTheme="majorBidi" w:cstheme="majorBidi"/>
                <w:sz w:val="16"/>
                <w:szCs w:val="16"/>
              </w:rPr>
              <w:t>0.000**</w:t>
            </w:r>
          </w:p>
        </w:tc>
        <w:tc>
          <w:tcPr>
            <w:tcW w:w="1047" w:type="dxa"/>
          </w:tcPr>
          <w:p w14:paraId="614053B6" w14:textId="77777777" w:rsidR="00BE286C" w:rsidRPr="00F418F8" w:rsidRDefault="00BE286C" w:rsidP="005D3567">
            <w:pPr>
              <w:spacing w:after="20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lang w:bidi="ar-IQ"/>
              </w:rPr>
            </w:pPr>
            <w:r w:rsidRPr="00F418F8">
              <w:rPr>
                <w:rFonts w:asciiTheme="majorBidi" w:eastAsia="Calibri" w:hAnsiTheme="majorBidi" w:cstheme="majorBidi"/>
                <w:sz w:val="16"/>
                <w:szCs w:val="16"/>
                <w:lang w:bidi="ar-IQ"/>
              </w:rPr>
              <w:t>0.000**</w:t>
            </w:r>
          </w:p>
        </w:tc>
        <w:tc>
          <w:tcPr>
            <w:tcW w:w="1141" w:type="dxa"/>
            <w:gridSpan w:val="2"/>
          </w:tcPr>
          <w:p w14:paraId="7BD8557D" w14:textId="77777777" w:rsidR="00BE286C" w:rsidRPr="00F418F8" w:rsidRDefault="00BE286C" w:rsidP="005D3567">
            <w:pPr>
              <w:spacing w:after="20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sz w:val="16"/>
                <w:szCs w:val="16"/>
                <w:lang w:bidi="ar-IQ"/>
              </w:rPr>
            </w:pPr>
            <w:r w:rsidRPr="00F418F8">
              <w:rPr>
                <w:rFonts w:asciiTheme="majorBidi" w:eastAsia="Calibri" w:hAnsiTheme="majorBidi" w:cstheme="majorBidi"/>
                <w:b/>
                <w:bCs/>
                <w:sz w:val="16"/>
                <w:szCs w:val="16"/>
                <w:lang w:bidi="ar-IQ"/>
              </w:rPr>
              <w:t>P</w:t>
            </w:r>
          </w:p>
        </w:tc>
        <w:tc>
          <w:tcPr>
            <w:tcW w:w="2805" w:type="dxa"/>
            <w:gridSpan w:val="3"/>
            <w:vMerge/>
          </w:tcPr>
          <w:p w14:paraId="35549D96" w14:textId="77777777" w:rsidR="00BE286C" w:rsidRPr="00F418F8" w:rsidRDefault="00BE286C" w:rsidP="005D3567">
            <w:pPr>
              <w:spacing w:after="20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i/>
                <w:iCs/>
                <w:sz w:val="16"/>
                <w:szCs w:val="16"/>
                <w:lang w:bidi="ar-IQ"/>
              </w:rPr>
            </w:pPr>
          </w:p>
        </w:tc>
      </w:tr>
      <w:tr w:rsidR="00BE286C" w:rsidRPr="00F418F8" w14:paraId="6D146784" w14:textId="77777777" w:rsidTr="00FB4AA7">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1007" w:type="dxa"/>
            <w:tcBorders>
              <w:top w:val="none" w:sz="0" w:space="0" w:color="auto"/>
              <w:bottom w:val="none" w:sz="0" w:space="0" w:color="auto"/>
            </w:tcBorders>
          </w:tcPr>
          <w:p w14:paraId="3099CDB9" w14:textId="77777777" w:rsidR="00BE286C" w:rsidRPr="00BE286C" w:rsidRDefault="00BE286C" w:rsidP="005D3567">
            <w:pPr>
              <w:spacing w:after="200"/>
              <w:jc w:val="both"/>
              <w:rPr>
                <w:rFonts w:asciiTheme="majorBidi" w:eastAsia="Calibri" w:hAnsiTheme="majorBidi" w:cstheme="majorBidi"/>
                <w:b w:val="0"/>
                <w:bCs w:val="0"/>
                <w:sz w:val="16"/>
                <w:szCs w:val="16"/>
                <w:lang w:bidi="ar-IQ"/>
              </w:rPr>
            </w:pPr>
            <w:r w:rsidRPr="00BE286C">
              <w:rPr>
                <w:rFonts w:asciiTheme="majorBidi" w:eastAsia="Calibri" w:hAnsiTheme="majorBidi" w:cstheme="majorBidi"/>
                <w:sz w:val="16"/>
                <w:szCs w:val="16"/>
                <w:lang w:bidi="ar-IQ"/>
              </w:rPr>
              <w:t>-0.474</w:t>
            </w:r>
          </w:p>
        </w:tc>
        <w:tc>
          <w:tcPr>
            <w:tcW w:w="942" w:type="dxa"/>
            <w:tcBorders>
              <w:top w:val="none" w:sz="0" w:space="0" w:color="auto"/>
              <w:bottom w:val="none" w:sz="0" w:space="0" w:color="auto"/>
            </w:tcBorders>
          </w:tcPr>
          <w:p w14:paraId="1776054E" w14:textId="77777777" w:rsidR="00BE286C" w:rsidRPr="00F418F8" w:rsidRDefault="00BE286C" w:rsidP="005D3567">
            <w:pPr>
              <w:spacing w:after="20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rPr>
            </w:pPr>
            <w:r w:rsidRPr="00F418F8">
              <w:rPr>
                <w:rFonts w:asciiTheme="majorBidi" w:eastAsia="Calibri" w:hAnsiTheme="majorBidi" w:cstheme="majorBidi"/>
                <w:sz w:val="16"/>
                <w:szCs w:val="16"/>
              </w:rPr>
              <w:t>0.389</w:t>
            </w:r>
          </w:p>
        </w:tc>
        <w:tc>
          <w:tcPr>
            <w:tcW w:w="2202" w:type="dxa"/>
            <w:gridSpan w:val="2"/>
            <w:tcBorders>
              <w:top w:val="none" w:sz="0" w:space="0" w:color="auto"/>
              <w:bottom w:val="none" w:sz="0" w:space="0" w:color="auto"/>
            </w:tcBorders>
          </w:tcPr>
          <w:p w14:paraId="25B645AC" w14:textId="77777777" w:rsidR="00BE286C" w:rsidRPr="00F418F8" w:rsidRDefault="00BE286C" w:rsidP="005D3567">
            <w:pPr>
              <w:spacing w:after="20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lang w:bidi="ar-IQ"/>
              </w:rPr>
            </w:pPr>
            <w:r w:rsidRPr="00F418F8">
              <w:rPr>
                <w:rFonts w:asciiTheme="majorBidi" w:eastAsia="Calibri" w:hAnsiTheme="majorBidi" w:cstheme="majorBidi"/>
                <w:sz w:val="16"/>
                <w:szCs w:val="16"/>
                <w:lang w:bidi="ar-IQ"/>
              </w:rPr>
              <w:t>-0.398</w:t>
            </w:r>
          </w:p>
        </w:tc>
        <w:tc>
          <w:tcPr>
            <w:tcW w:w="1252" w:type="dxa"/>
            <w:gridSpan w:val="2"/>
            <w:tcBorders>
              <w:top w:val="none" w:sz="0" w:space="0" w:color="auto"/>
              <w:bottom w:val="none" w:sz="0" w:space="0" w:color="auto"/>
            </w:tcBorders>
          </w:tcPr>
          <w:p w14:paraId="5C9BA422" w14:textId="77777777" w:rsidR="00BE286C" w:rsidRPr="00F418F8" w:rsidRDefault="00BE286C" w:rsidP="005D3567">
            <w:pPr>
              <w:spacing w:after="20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rPr>
            </w:pPr>
            <w:r w:rsidRPr="00F418F8">
              <w:rPr>
                <w:rFonts w:asciiTheme="majorBidi" w:eastAsia="Calibri" w:hAnsiTheme="majorBidi" w:cstheme="majorBidi"/>
                <w:sz w:val="16"/>
                <w:szCs w:val="16"/>
              </w:rPr>
              <w:t>-0.562</w:t>
            </w:r>
          </w:p>
        </w:tc>
        <w:tc>
          <w:tcPr>
            <w:tcW w:w="1047" w:type="dxa"/>
            <w:gridSpan w:val="2"/>
            <w:tcBorders>
              <w:top w:val="none" w:sz="0" w:space="0" w:color="auto"/>
              <w:bottom w:val="none" w:sz="0" w:space="0" w:color="auto"/>
            </w:tcBorders>
          </w:tcPr>
          <w:p w14:paraId="59F4A596" w14:textId="77777777" w:rsidR="00BE286C" w:rsidRPr="00F418F8" w:rsidRDefault="00BE286C" w:rsidP="005D3567">
            <w:pPr>
              <w:spacing w:after="20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16"/>
                <w:szCs w:val="16"/>
                <w:lang w:bidi="ar-IQ"/>
              </w:rPr>
            </w:pPr>
            <w:r w:rsidRPr="00F418F8">
              <w:rPr>
                <w:rFonts w:asciiTheme="majorBidi" w:eastAsia="Calibri" w:hAnsiTheme="majorBidi" w:cstheme="majorBidi"/>
                <w:sz w:val="16"/>
                <w:szCs w:val="16"/>
                <w:lang w:bidi="ar-IQ"/>
              </w:rPr>
              <w:t>-0.611</w:t>
            </w:r>
          </w:p>
        </w:tc>
        <w:tc>
          <w:tcPr>
            <w:tcW w:w="953" w:type="dxa"/>
            <w:tcBorders>
              <w:top w:val="none" w:sz="0" w:space="0" w:color="auto"/>
              <w:bottom w:val="none" w:sz="0" w:space="0" w:color="auto"/>
            </w:tcBorders>
          </w:tcPr>
          <w:p w14:paraId="1981414A" w14:textId="77777777" w:rsidR="00BE286C" w:rsidRPr="00F418F8" w:rsidRDefault="00BE286C" w:rsidP="005D3567">
            <w:pPr>
              <w:spacing w:after="20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16"/>
                <w:szCs w:val="16"/>
                <w:lang w:bidi="ar-IQ"/>
              </w:rPr>
            </w:pPr>
            <w:r w:rsidRPr="00F418F8">
              <w:rPr>
                <w:rFonts w:asciiTheme="majorBidi" w:eastAsia="Calibri" w:hAnsiTheme="majorBidi" w:cstheme="majorBidi"/>
                <w:b/>
                <w:bCs/>
                <w:sz w:val="16"/>
                <w:szCs w:val="16"/>
                <w:lang w:bidi="ar-IQ"/>
              </w:rPr>
              <w:t>R</w:t>
            </w:r>
          </w:p>
        </w:tc>
        <w:tc>
          <w:tcPr>
            <w:tcW w:w="1741" w:type="dxa"/>
            <w:vMerge w:val="restart"/>
            <w:tcBorders>
              <w:top w:val="none" w:sz="0" w:space="0" w:color="auto"/>
              <w:bottom w:val="none" w:sz="0" w:space="0" w:color="auto"/>
            </w:tcBorders>
          </w:tcPr>
          <w:p w14:paraId="0EB2668A" w14:textId="77777777" w:rsidR="00BE286C" w:rsidRPr="00F418F8" w:rsidRDefault="00BE286C" w:rsidP="005D3567">
            <w:pPr>
              <w:spacing w:after="20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i/>
                <w:iCs/>
                <w:sz w:val="16"/>
                <w:szCs w:val="16"/>
                <w:rtl/>
                <w:lang w:bidi="ar-IQ"/>
              </w:rPr>
            </w:pPr>
            <w:r w:rsidRPr="00F418F8">
              <w:rPr>
                <w:rFonts w:asciiTheme="majorBidi" w:eastAsia="Calibri" w:hAnsiTheme="majorBidi" w:cstheme="majorBidi"/>
                <w:b/>
                <w:bCs/>
                <w:i/>
                <w:iCs/>
                <w:sz w:val="16"/>
                <w:szCs w:val="16"/>
                <w:lang w:bidi="ar-IQ"/>
              </w:rPr>
              <w:t>Adiponectin</w:t>
            </w:r>
          </w:p>
        </w:tc>
      </w:tr>
      <w:tr w:rsidR="00BE286C" w:rsidRPr="00F418F8" w14:paraId="264523AE" w14:textId="77777777" w:rsidTr="00FB4AA7">
        <w:trPr>
          <w:trHeight w:val="619"/>
          <w:jc w:val="center"/>
        </w:trPr>
        <w:tc>
          <w:tcPr>
            <w:cnfStyle w:val="001000000000" w:firstRow="0" w:lastRow="0" w:firstColumn="1" w:lastColumn="0" w:oddVBand="0" w:evenVBand="0" w:oddHBand="0" w:evenHBand="0" w:firstRowFirstColumn="0" w:firstRowLastColumn="0" w:lastRowFirstColumn="0" w:lastRowLastColumn="0"/>
            <w:tcW w:w="1007" w:type="dxa"/>
          </w:tcPr>
          <w:p w14:paraId="42D41350" w14:textId="77777777" w:rsidR="00BE286C" w:rsidRPr="00BE286C" w:rsidRDefault="00BE286C" w:rsidP="005D3567">
            <w:pPr>
              <w:spacing w:after="200"/>
              <w:jc w:val="both"/>
              <w:rPr>
                <w:rFonts w:asciiTheme="majorBidi" w:eastAsia="Calibri" w:hAnsiTheme="majorBidi" w:cstheme="majorBidi"/>
                <w:b w:val="0"/>
                <w:bCs w:val="0"/>
                <w:sz w:val="16"/>
                <w:szCs w:val="16"/>
                <w:lang w:bidi="ar-IQ"/>
              </w:rPr>
            </w:pPr>
            <w:r w:rsidRPr="00BE286C">
              <w:rPr>
                <w:rFonts w:asciiTheme="majorBidi" w:eastAsia="Calibri" w:hAnsiTheme="majorBidi" w:cstheme="majorBidi"/>
                <w:sz w:val="16"/>
                <w:szCs w:val="16"/>
                <w:lang w:bidi="ar-IQ"/>
              </w:rPr>
              <w:t>0.050*</w:t>
            </w:r>
          </w:p>
        </w:tc>
        <w:tc>
          <w:tcPr>
            <w:tcW w:w="942" w:type="dxa"/>
          </w:tcPr>
          <w:p w14:paraId="5CF5AE51" w14:textId="77777777" w:rsidR="00BE286C" w:rsidRPr="00F418F8" w:rsidRDefault="00BE286C" w:rsidP="005D3567">
            <w:pPr>
              <w:spacing w:after="20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rPr>
            </w:pPr>
            <w:r w:rsidRPr="00F418F8">
              <w:rPr>
                <w:rFonts w:asciiTheme="majorBidi" w:eastAsia="Calibri" w:hAnsiTheme="majorBidi" w:cstheme="majorBidi"/>
                <w:sz w:val="16"/>
                <w:szCs w:val="16"/>
              </w:rPr>
              <w:t>0.060*</w:t>
            </w:r>
          </w:p>
        </w:tc>
        <w:tc>
          <w:tcPr>
            <w:tcW w:w="2202" w:type="dxa"/>
            <w:gridSpan w:val="2"/>
          </w:tcPr>
          <w:p w14:paraId="582D337D" w14:textId="77777777" w:rsidR="00BE286C" w:rsidRPr="00F418F8" w:rsidRDefault="00BE286C" w:rsidP="005D3567">
            <w:pPr>
              <w:spacing w:after="20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lang w:bidi="ar-IQ"/>
              </w:rPr>
            </w:pPr>
            <w:r w:rsidRPr="00F418F8">
              <w:rPr>
                <w:rFonts w:asciiTheme="majorBidi" w:eastAsia="Calibri" w:hAnsiTheme="majorBidi" w:cstheme="majorBidi"/>
                <w:sz w:val="16"/>
                <w:szCs w:val="16"/>
                <w:lang w:bidi="ar-IQ"/>
              </w:rPr>
              <w:t>0.029</w:t>
            </w:r>
            <w:r w:rsidRPr="00F418F8">
              <w:rPr>
                <w:rFonts w:asciiTheme="majorBidi" w:eastAsia="Calibri" w:hAnsiTheme="majorBidi" w:cstheme="majorBidi"/>
                <w:sz w:val="16"/>
                <w:szCs w:val="16"/>
                <w:vertAlign w:val="superscript"/>
                <w:lang w:bidi="ar-IQ"/>
              </w:rPr>
              <w:t>*</w:t>
            </w:r>
          </w:p>
        </w:tc>
        <w:tc>
          <w:tcPr>
            <w:tcW w:w="1252" w:type="dxa"/>
            <w:gridSpan w:val="2"/>
          </w:tcPr>
          <w:p w14:paraId="591D28FC" w14:textId="77777777" w:rsidR="00BE286C" w:rsidRPr="00F418F8" w:rsidRDefault="00BE286C" w:rsidP="005D3567">
            <w:pPr>
              <w:spacing w:after="20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rPr>
            </w:pPr>
            <w:r w:rsidRPr="00F418F8">
              <w:rPr>
                <w:rFonts w:asciiTheme="majorBidi" w:eastAsia="Calibri" w:hAnsiTheme="majorBidi" w:cstheme="majorBidi"/>
                <w:sz w:val="16"/>
                <w:szCs w:val="16"/>
              </w:rPr>
              <w:t>0.000**</w:t>
            </w:r>
          </w:p>
        </w:tc>
        <w:tc>
          <w:tcPr>
            <w:tcW w:w="1047" w:type="dxa"/>
            <w:gridSpan w:val="2"/>
          </w:tcPr>
          <w:p w14:paraId="4EBA3EF0" w14:textId="77777777" w:rsidR="00BE286C" w:rsidRPr="00F418F8" w:rsidRDefault="00BE286C" w:rsidP="005D3567">
            <w:pPr>
              <w:spacing w:after="20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16"/>
                <w:szCs w:val="16"/>
                <w:lang w:bidi="ar-IQ"/>
              </w:rPr>
            </w:pPr>
            <w:r w:rsidRPr="00F418F8">
              <w:rPr>
                <w:rFonts w:asciiTheme="majorBidi" w:eastAsia="Calibri" w:hAnsiTheme="majorBidi" w:cstheme="majorBidi"/>
                <w:sz w:val="16"/>
                <w:szCs w:val="16"/>
                <w:lang w:bidi="ar-IQ"/>
              </w:rPr>
              <w:t>0.000**</w:t>
            </w:r>
          </w:p>
        </w:tc>
        <w:tc>
          <w:tcPr>
            <w:tcW w:w="953" w:type="dxa"/>
          </w:tcPr>
          <w:p w14:paraId="5A0D4C89" w14:textId="77777777" w:rsidR="00BE286C" w:rsidRPr="00F418F8" w:rsidRDefault="00BE286C" w:rsidP="005D3567">
            <w:pPr>
              <w:spacing w:after="20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sz w:val="16"/>
                <w:szCs w:val="16"/>
                <w:lang w:bidi="ar-IQ"/>
              </w:rPr>
            </w:pPr>
            <w:r w:rsidRPr="00F418F8">
              <w:rPr>
                <w:rFonts w:asciiTheme="majorBidi" w:eastAsia="Calibri" w:hAnsiTheme="majorBidi" w:cstheme="majorBidi"/>
                <w:b/>
                <w:bCs/>
                <w:sz w:val="16"/>
                <w:szCs w:val="16"/>
                <w:lang w:bidi="ar-IQ"/>
              </w:rPr>
              <w:t>P</w:t>
            </w:r>
          </w:p>
        </w:tc>
        <w:tc>
          <w:tcPr>
            <w:tcW w:w="1741" w:type="dxa"/>
            <w:vMerge/>
          </w:tcPr>
          <w:p w14:paraId="4B3E0B52" w14:textId="77777777" w:rsidR="00BE286C" w:rsidRPr="00F418F8" w:rsidRDefault="00BE286C" w:rsidP="005D3567">
            <w:pPr>
              <w:spacing w:after="20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sz w:val="16"/>
                <w:szCs w:val="16"/>
                <w:lang w:bidi="ar-IQ"/>
              </w:rPr>
            </w:pPr>
          </w:p>
        </w:tc>
      </w:tr>
    </w:tbl>
    <w:p w14:paraId="488CD40C" w14:textId="1696AD68" w:rsidR="00BE286C" w:rsidRPr="00BE286C" w:rsidRDefault="00BE286C" w:rsidP="00BE286C">
      <w:pPr>
        <w:spacing w:after="160" w:line="259" w:lineRule="auto"/>
        <w:rPr>
          <w:rFonts w:eastAsia="Calibri"/>
          <w:b/>
          <w:bCs/>
        </w:rPr>
      </w:pPr>
    </w:p>
    <w:p w14:paraId="0F2A03FE" w14:textId="75C4F4BD" w:rsidR="00E80583" w:rsidRDefault="00E80583" w:rsidP="00BE286C">
      <w:pPr>
        <w:spacing w:after="160" w:line="259" w:lineRule="auto"/>
        <w:rPr>
          <w:rFonts w:eastAsia="Calibri"/>
          <w:b/>
          <w:bCs/>
        </w:rPr>
      </w:pPr>
    </w:p>
    <w:p w14:paraId="59E7F187" w14:textId="24157161" w:rsidR="00E80583" w:rsidRDefault="00E80583" w:rsidP="00BE286C">
      <w:pPr>
        <w:spacing w:after="160" w:line="259" w:lineRule="auto"/>
        <w:rPr>
          <w:rFonts w:eastAsia="Calibri"/>
          <w:b/>
          <w:bCs/>
        </w:rPr>
      </w:pPr>
      <w:r w:rsidRPr="00BE286C">
        <w:rPr>
          <w:b/>
          <w:bCs/>
          <w:noProof/>
          <w:sz w:val="24"/>
          <w:szCs w:val="24"/>
        </w:rPr>
        <w:lastRenderedPageBreak/>
        <w:drawing>
          <wp:anchor distT="0" distB="0" distL="114300" distR="114300" simplePos="0" relativeHeight="251672576" behindDoc="1" locked="0" layoutInCell="1" allowOverlap="1" wp14:anchorId="185C0C57" wp14:editId="7BC3EEC6">
            <wp:simplePos x="0" y="0"/>
            <wp:positionH relativeFrom="column">
              <wp:posOffset>45720</wp:posOffset>
            </wp:positionH>
            <wp:positionV relativeFrom="paragraph">
              <wp:posOffset>216535</wp:posOffset>
            </wp:positionV>
            <wp:extent cx="2667000" cy="2562225"/>
            <wp:effectExtent l="0" t="0" r="0" b="9525"/>
            <wp:wrapThrough wrapText="bothSides">
              <wp:wrapPolygon edited="0">
                <wp:start x="0" y="0"/>
                <wp:lineTo x="0" y="21520"/>
                <wp:lineTo x="21446" y="21520"/>
                <wp:lineTo x="21446" y="0"/>
                <wp:lineTo x="0" y="0"/>
              </wp:wrapPolygon>
            </wp:wrapThrough>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667000" cy="2562225"/>
                    </a:xfrm>
                    <a:prstGeom prst="rect">
                      <a:avLst/>
                    </a:prstGeom>
                  </pic:spPr>
                </pic:pic>
              </a:graphicData>
            </a:graphic>
            <wp14:sizeRelH relativeFrom="page">
              <wp14:pctWidth>0</wp14:pctWidth>
            </wp14:sizeRelH>
            <wp14:sizeRelV relativeFrom="page">
              <wp14:pctHeight>0</wp14:pctHeight>
            </wp14:sizeRelV>
          </wp:anchor>
        </w:drawing>
      </w:r>
      <w:r w:rsidRPr="00BE286C">
        <w:rPr>
          <w:noProof/>
          <w:sz w:val="24"/>
          <w:szCs w:val="24"/>
        </w:rPr>
        <w:drawing>
          <wp:anchor distT="0" distB="0" distL="114300" distR="114300" simplePos="0" relativeHeight="251673600" behindDoc="1" locked="0" layoutInCell="1" allowOverlap="1" wp14:anchorId="50467CB7" wp14:editId="65AB680F">
            <wp:simplePos x="0" y="0"/>
            <wp:positionH relativeFrom="column">
              <wp:posOffset>2994660</wp:posOffset>
            </wp:positionH>
            <wp:positionV relativeFrom="paragraph">
              <wp:posOffset>123190</wp:posOffset>
            </wp:positionV>
            <wp:extent cx="2971800" cy="2533650"/>
            <wp:effectExtent l="0" t="0" r="0" b="0"/>
            <wp:wrapThrough wrapText="bothSides">
              <wp:wrapPolygon edited="0">
                <wp:start x="0" y="0"/>
                <wp:lineTo x="0" y="21438"/>
                <wp:lineTo x="21462" y="21438"/>
                <wp:lineTo x="21462" y="0"/>
                <wp:lineTo x="0" y="0"/>
              </wp:wrapPolygon>
            </wp:wrapThrough>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t="4248" b="2614"/>
                    <a:stretch/>
                  </pic:blipFill>
                  <pic:spPr bwMode="auto">
                    <a:xfrm>
                      <a:off x="0" y="0"/>
                      <a:ext cx="2971800" cy="2533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2302E1" w14:textId="77777777" w:rsidR="00E80583" w:rsidRPr="00174D2E" w:rsidRDefault="00E80583" w:rsidP="00BE286C">
      <w:pPr>
        <w:spacing w:after="160" w:line="259" w:lineRule="auto"/>
        <w:rPr>
          <w:rFonts w:eastAsia="Calibri"/>
          <w:b/>
          <w:bCs/>
          <w:sz w:val="8"/>
          <w:szCs w:val="8"/>
        </w:rPr>
      </w:pPr>
    </w:p>
    <w:p w14:paraId="5DAFB8A8" w14:textId="042D5A4D" w:rsidR="00BE286C" w:rsidRPr="00BE286C" w:rsidRDefault="00BE286C" w:rsidP="00BE286C">
      <w:pPr>
        <w:spacing w:after="160" w:line="259" w:lineRule="auto"/>
        <w:rPr>
          <w:rFonts w:eastAsia="Calibri"/>
        </w:rPr>
      </w:pPr>
      <w:r w:rsidRPr="00BE286C">
        <w:rPr>
          <w:rFonts w:eastAsia="Calibri"/>
          <w:b/>
          <w:bCs/>
        </w:rPr>
        <w:t>Figure (11):</w:t>
      </w:r>
      <w:r w:rsidRPr="00BE286C">
        <w:rPr>
          <w:rFonts w:eastAsia="Calibri"/>
        </w:rPr>
        <w:t xml:space="preserve"> Correlation between HbA1c with                </w:t>
      </w:r>
      <w:r w:rsidRPr="00BE286C">
        <w:rPr>
          <w:rFonts w:eastAsia="Calibri"/>
          <w:b/>
          <w:bCs/>
        </w:rPr>
        <w:t>Figure (12):</w:t>
      </w:r>
      <w:r w:rsidRPr="00BE286C">
        <w:rPr>
          <w:rFonts w:eastAsia="Calibri"/>
        </w:rPr>
        <w:t xml:space="preserve"> Correlation between HbA1c with TG in G3 Cholesterol in G3 </w:t>
      </w:r>
      <w:bookmarkStart w:id="10" w:name="_Hlk194772710"/>
      <w:proofErr w:type="gramStart"/>
      <w:r w:rsidRPr="00BE286C">
        <w:rPr>
          <w:rFonts w:eastAsia="Calibri"/>
        </w:rPr>
        <w:t>patients</w:t>
      </w:r>
      <w:bookmarkEnd w:id="10"/>
      <w:proofErr w:type="gramEnd"/>
      <w:r>
        <w:rPr>
          <w:rFonts w:eastAsia="Calibri"/>
        </w:rPr>
        <w:t xml:space="preserve">                                                                       </w:t>
      </w:r>
      <w:proofErr w:type="spellStart"/>
      <w:r w:rsidRPr="00BE286C">
        <w:rPr>
          <w:rFonts w:eastAsia="Calibri"/>
        </w:rPr>
        <w:t>patients</w:t>
      </w:r>
      <w:proofErr w:type="spellEnd"/>
    </w:p>
    <w:p w14:paraId="095EBDDF" w14:textId="77777777" w:rsidR="00E80583" w:rsidRDefault="00E80583" w:rsidP="00BF4B8D">
      <w:pPr>
        <w:spacing w:line="259" w:lineRule="auto"/>
        <w:rPr>
          <w:rFonts w:eastAsia="Calibri"/>
          <w:b/>
          <w:bCs/>
        </w:rPr>
      </w:pPr>
    </w:p>
    <w:p w14:paraId="12A6BCB3" w14:textId="58CF7815" w:rsidR="00E80583" w:rsidRDefault="00174D2E" w:rsidP="00BF4B8D">
      <w:pPr>
        <w:spacing w:line="259" w:lineRule="auto"/>
        <w:rPr>
          <w:rFonts w:eastAsia="Calibri"/>
          <w:b/>
          <w:bCs/>
        </w:rPr>
      </w:pPr>
      <w:r w:rsidRPr="00BE286C">
        <w:rPr>
          <w:noProof/>
          <w:sz w:val="24"/>
          <w:szCs w:val="24"/>
        </w:rPr>
        <w:drawing>
          <wp:anchor distT="0" distB="0" distL="114300" distR="114300" simplePos="0" relativeHeight="251664384" behindDoc="1" locked="0" layoutInCell="1" allowOverlap="1" wp14:anchorId="6A45B218" wp14:editId="40FA6919">
            <wp:simplePos x="0" y="0"/>
            <wp:positionH relativeFrom="column">
              <wp:posOffset>3283585</wp:posOffset>
            </wp:positionH>
            <wp:positionV relativeFrom="paragraph">
              <wp:posOffset>69850</wp:posOffset>
            </wp:positionV>
            <wp:extent cx="2819400" cy="2447925"/>
            <wp:effectExtent l="0" t="0" r="0" b="9525"/>
            <wp:wrapThrough wrapText="bothSides">
              <wp:wrapPolygon edited="0">
                <wp:start x="0" y="0"/>
                <wp:lineTo x="0" y="21516"/>
                <wp:lineTo x="21454" y="21516"/>
                <wp:lineTo x="21454" y="0"/>
                <wp:lineTo x="0" y="0"/>
              </wp:wrapPolygon>
            </wp:wrapThrough>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28A0092B-C50C-407E-A947-70E740481C1C}">
                          <a14:useLocalDpi xmlns:a14="http://schemas.microsoft.com/office/drawing/2010/main" val="0"/>
                        </a:ext>
                      </a:extLst>
                    </a:blip>
                    <a:srcRect l="2548" t="4281" r="3185" b="4281"/>
                    <a:stretch/>
                  </pic:blipFill>
                  <pic:spPr bwMode="auto">
                    <a:xfrm>
                      <a:off x="0" y="0"/>
                      <a:ext cx="2819400" cy="2447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E286C">
        <w:rPr>
          <w:noProof/>
          <w:sz w:val="24"/>
          <w:szCs w:val="24"/>
        </w:rPr>
        <w:drawing>
          <wp:anchor distT="0" distB="0" distL="114300" distR="114300" simplePos="0" relativeHeight="251671552" behindDoc="1" locked="0" layoutInCell="1" allowOverlap="1" wp14:anchorId="0E93075E" wp14:editId="2A3EA987">
            <wp:simplePos x="0" y="0"/>
            <wp:positionH relativeFrom="column">
              <wp:posOffset>167640</wp:posOffset>
            </wp:positionH>
            <wp:positionV relativeFrom="paragraph">
              <wp:posOffset>73660</wp:posOffset>
            </wp:positionV>
            <wp:extent cx="2495550" cy="2428875"/>
            <wp:effectExtent l="0" t="0" r="0" b="9525"/>
            <wp:wrapThrough wrapText="bothSides">
              <wp:wrapPolygon edited="0">
                <wp:start x="0" y="0"/>
                <wp:lineTo x="0" y="21515"/>
                <wp:lineTo x="21435" y="21515"/>
                <wp:lineTo x="21435" y="0"/>
                <wp:lineTo x="0" y="0"/>
              </wp:wrapPolygon>
            </wp:wrapThrough>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extLst>
                        <a:ext uri="{28A0092B-C50C-407E-A947-70E740481C1C}">
                          <a14:useLocalDpi xmlns:a14="http://schemas.microsoft.com/office/drawing/2010/main" val="0"/>
                        </a:ext>
                      </a:extLst>
                    </a:blip>
                    <a:srcRect l="3249" t="2182" r="2166" b="2803"/>
                    <a:stretch/>
                  </pic:blipFill>
                  <pic:spPr bwMode="auto">
                    <a:xfrm>
                      <a:off x="0" y="0"/>
                      <a:ext cx="2495550" cy="2428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A1EAB5" w14:textId="77777777" w:rsidR="00E80583" w:rsidRDefault="00E80583" w:rsidP="00BF4B8D">
      <w:pPr>
        <w:spacing w:line="259" w:lineRule="auto"/>
        <w:rPr>
          <w:rFonts w:eastAsia="Calibri"/>
          <w:b/>
          <w:bCs/>
        </w:rPr>
      </w:pPr>
    </w:p>
    <w:p w14:paraId="5BB5E6C3" w14:textId="77777777" w:rsidR="00E80583" w:rsidRDefault="00E80583" w:rsidP="00BF4B8D">
      <w:pPr>
        <w:spacing w:line="259" w:lineRule="auto"/>
        <w:rPr>
          <w:rFonts w:eastAsia="Calibri"/>
          <w:b/>
          <w:bCs/>
        </w:rPr>
      </w:pPr>
    </w:p>
    <w:p w14:paraId="6C62ABD7" w14:textId="77777777" w:rsidR="00E80583" w:rsidRDefault="00E80583" w:rsidP="00BF4B8D">
      <w:pPr>
        <w:spacing w:line="259" w:lineRule="auto"/>
        <w:rPr>
          <w:rFonts w:eastAsia="Calibri"/>
          <w:b/>
          <w:bCs/>
        </w:rPr>
      </w:pPr>
    </w:p>
    <w:p w14:paraId="2067519E" w14:textId="77777777" w:rsidR="00E80583" w:rsidRDefault="00E80583" w:rsidP="00BF4B8D">
      <w:pPr>
        <w:spacing w:line="259" w:lineRule="auto"/>
        <w:rPr>
          <w:rFonts w:eastAsia="Calibri"/>
          <w:b/>
          <w:bCs/>
        </w:rPr>
      </w:pPr>
    </w:p>
    <w:p w14:paraId="36B2CD47" w14:textId="77777777" w:rsidR="00E80583" w:rsidRDefault="00E80583" w:rsidP="00BF4B8D">
      <w:pPr>
        <w:spacing w:line="259" w:lineRule="auto"/>
        <w:rPr>
          <w:rFonts w:eastAsia="Calibri"/>
          <w:b/>
          <w:bCs/>
        </w:rPr>
      </w:pPr>
    </w:p>
    <w:p w14:paraId="0479DD16" w14:textId="77777777" w:rsidR="00E80583" w:rsidRDefault="00E80583" w:rsidP="00BF4B8D">
      <w:pPr>
        <w:spacing w:line="259" w:lineRule="auto"/>
        <w:rPr>
          <w:rFonts w:eastAsia="Calibri"/>
          <w:b/>
          <w:bCs/>
        </w:rPr>
      </w:pPr>
    </w:p>
    <w:p w14:paraId="5223429F" w14:textId="77777777" w:rsidR="00E80583" w:rsidRDefault="00E80583" w:rsidP="00BF4B8D">
      <w:pPr>
        <w:spacing w:line="259" w:lineRule="auto"/>
        <w:rPr>
          <w:rFonts w:eastAsia="Calibri"/>
          <w:b/>
          <w:bCs/>
        </w:rPr>
      </w:pPr>
    </w:p>
    <w:p w14:paraId="2DBFBF5B" w14:textId="77777777" w:rsidR="00E80583" w:rsidRDefault="00E80583" w:rsidP="00BF4B8D">
      <w:pPr>
        <w:spacing w:line="259" w:lineRule="auto"/>
        <w:rPr>
          <w:rFonts w:eastAsia="Calibri"/>
          <w:b/>
          <w:bCs/>
        </w:rPr>
      </w:pPr>
    </w:p>
    <w:p w14:paraId="301CC79F" w14:textId="77777777" w:rsidR="00E80583" w:rsidRDefault="00E80583" w:rsidP="00BF4B8D">
      <w:pPr>
        <w:spacing w:line="259" w:lineRule="auto"/>
        <w:rPr>
          <w:rFonts w:eastAsia="Calibri"/>
          <w:b/>
          <w:bCs/>
        </w:rPr>
      </w:pPr>
    </w:p>
    <w:p w14:paraId="5B22F620" w14:textId="77777777" w:rsidR="00E80583" w:rsidRDefault="00E80583" w:rsidP="00BF4B8D">
      <w:pPr>
        <w:spacing w:line="259" w:lineRule="auto"/>
        <w:rPr>
          <w:rFonts w:eastAsia="Calibri"/>
          <w:b/>
          <w:bCs/>
        </w:rPr>
      </w:pPr>
    </w:p>
    <w:p w14:paraId="674921E2" w14:textId="77777777" w:rsidR="00E80583" w:rsidRDefault="00E80583" w:rsidP="00BF4B8D">
      <w:pPr>
        <w:spacing w:line="259" w:lineRule="auto"/>
        <w:rPr>
          <w:rFonts w:eastAsia="Calibri"/>
          <w:b/>
          <w:bCs/>
        </w:rPr>
      </w:pPr>
    </w:p>
    <w:p w14:paraId="7BA5C965" w14:textId="77777777" w:rsidR="00E80583" w:rsidRDefault="00E80583" w:rsidP="00BF4B8D">
      <w:pPr>
        <w:spacing w:line="259" w:lineRule="auto"/>
        <w:rPr>
          <w:rFonts w:eastAsia="Calibri"/>
          <w:b/>
          <w:bCs/>
        </w:rPr>
      </w:pPr>
    </w:p>
    <w:p w14:paraId="222C0FEB" w14:textId="77777777" w:rsidR="00E80583" w:rsidRDefault="00E80583" w:rsidP="00BF4B8D">
      <w:pPr>
        <w:spacing w:line="259" w:lineRule="auto"/>
        <w:rPr>
          <w:rFonts w:eastAsia="Calibri"/>
          <w:b/>
          <w:bCs/>
        </w:rPr>
      </w:pPr>
    </w:p>
    <w:p w14:paraId="0F6B7753" w14:textId="796EA5D6" w:rsidR="00E80583" w:rsidRDefault="00E80583" w:rsidP="00BF4B8D">
      <w:pPr>
        <w:spacing w:line="259" w:lineRule="auto"/>
        <w:rPr>
          <w:rFonts w:eastAsia="Calibri"/>
          <w:b/>
          <w:bCs/>
        </w:rPr>
      </w:pPr>
    </w:p>
    <w:p w14:paraId="28CD7389" w14:textId="77777777" w:rsidR="00E80583" w:rsidRDefault="00E80583" w:rsidP="00BF4B8D">
      <w:pPr>
        <w:spacing w:line="259" w:lineRule="auto"/>
        <w:rPr>
          <w:rFonts w:eastAsia="Calibri"/>
          <w:b/>
          <w:bCs/>
        </w:rPr>
      </w:pPr>
    </w:p>
    <w:p w14:paraId="6CD61413" w14:textId="77777777" w:rsidR="00E80583" w:rsidRDefault="00E80583" w:rsidP="00BF4B8D">
      <w:pPr>
        <w:spacing w:line="259" w:lineRule="auto"/>
        <w:rPr>
          <w:rFonts w:eastAsia="Calibri"/>
          <w:b/>
          <w:bCs/>
        </w:rPr>
      </w:pPr>
    </w:p>
    <w:p w14:paraId="227B71D0" w14:textId="0D48607C" w:rsidR="00174D2E" w:rsidRDefault="00174D2E" w:rsidP="00BF4B8D">
      <w:pPr>
        <w:spacing w:line="259" w:lineRule="auto"/>
        <w:rPr>
          <w:rFonts w:eastAsia="Calibri"/>
        </w:rPr>
      </w:pPr>
      <w:r>
        <w:rPr>
          <w:rFonts w:eastAsia="Calibri"/>
          <w:b/>
          <w:bCs/>
        </w:rPr>
        <w:t xml:space="preserve">          </w:t>
      </w:r>
      <w:r w:rsidR="00BE286C" w:rsidRPr="00BE286C">
        <w:rPr>
          <w:rFonts w:eastAsia="Calibri"/>
          <w:b/>
          <w:bCs/>
        </w:rPr>
        <w:t xml:space="preserve">Figure (13): </w:t>
      </w:r>
      <w:r w:rsidR="00BE286C" w:rsidRPr="00BE286C">
        <w:rPr>
          <w:rFonts w:eastAsia="Calibri"/>
        </w:rPr>
        <w:t xml:space="preserve">Correlation between HbA1c               </w:t>
      </w:r>
      <w:r>
        <w:rPr>
          <w:rFonts w:eastAsia="Calibri"/>
        </w:rPr>
        <w:t xml:space="preserve">           </w:t>
      </w:r>
      <w:r w:rsidR="00BE286C" w:rsidRPr="00BE286C">
        <w:rPr>
          <w:rFonts w:eastAsia="Calibri"/>
        </w:rPr>
        <w:t xml:space="preserve">    </w:t>
      </w:r>
      <w:r w:rsidR="00BE286C" w:rsidRPr="00BE286C">
        <w:rPr>
          <w:rFonts w:eastAsia="Calibri"/>
          <w:b/>
          <w:bCs/>
        </w:rPr>
        <w:t>Figure (14):</w:t>
      </w:r>
      <w:r w:rsidR="00BE286C" w:rsidRPr="00BE286C">
        <w:rPr>
          <w:rFonts w:eastAsia="Calibri"/>
        </w:rPr>
        <w:t xml:space="preserve"> Correlation between HbA1c with </w:t>
      </w:r>
      <w:r>
        <w:rPr>
          <w:rFonts w:eastAsia="Calibri"/>
        </w:rPr>
        <w:t xml:space="preserve">   </w:t>
      </w:r>
    </w:p>
    <w:p w14:paraId="338BAAD1" w14:textId="3F35C80D" w:rsidR="00BE286C" w:rsidRDefault="00174D2E" w:rsidP="00BF4B8D">
      <w:pPr>
        <w:spacing w:line="259" w:lineRule="auto"/>
        <w:rPr>
          <w:rFonts w:eastAsia="Calibri"/>
          <w:lang w:val="en-GB"/>
        </w:rPr>
      </w:pPr>
      <w:r>
        <w:rPr>
          <w:rFonts w:eastAsia="Calibri"/>
        </w:rPr>
        <w:t xml:space="preserve">        </w:t>
      </w:r>
      <w:r w:rsidR="00BE286C" w:rsidRPr="00BE286C">
        <w:rPr>
          <w:rFonts w:eastAsia="Calibri"/>
        </w:rPr>
        <w:t>Adiponectin in G3 with HDL in G3 patients</w:t>
      </w:r>
      <w:r w:rsidR="00BE286C">
        <w:rPr>
          <w:rFonts w:eastAsia="Calibri"/>
        </w:rPr>
        <w:t xml:space="preserve">                             </w:t>
      </w:r>
      <w:r>
        <w:rPr>
          <w:rFonts w:eastAsia="Calibri"/>
        </w:rPr>
        <w:t xml:space="preserve">                          </w:t>
      </w:r>
      <w:r w:rsidR="00BE286C" w:rsidRPr="00BE286C">
        <w:rPr>
          <w:rFonts w:eastAsia="Calibri"/>
          <w:lang w:val="id-ID"/>
        </w:rPr>
        <w:t>G3 patients</w:t>
      </w:r>
      <w:r w:rsidR="00BF4B8D">
        <w:rPr>
          <w:rFonts w:eastAsia="Calibri"/>
          <w:lang w:val="en-GB"/>
        </w:rPr>
        <w:t xml:space="preserve"> </w:t>
      </w:r>
    </w:p>
    <w:p w14:paraId="73D0D818" w14:textId="77777777" w:rsidR="00BF4B8D" w:rsidRPr="00BF4B8D" w:rsidRDefault="00BF4B8D" w:rsidP="00BF4B8D">
      <w:pPr>
        <w:spacing w:line="259" w:lineRule="auto"/>
        <w:rPr>
          <w:rFonts w:eastAsia="Calibri"/>
          <w:lang w:val="en-GB"/>
        </w:rPr>
      </w:pPr>
    </w:p>
    <w:p w14:paraId="3EE48010" w14:textId="77777777" w:rsidR="00BF4B8D" w:rsidRDefault="00943AA2" w:rsidP="00BF4B8D">
      <w:pPr>
        <w:jc w:val="both"/>
        <w:rPr>
          <w:lang w:val="en-GB"/>
        </w:rPr>
      </w:pPr>
      <w:r w:rsidRPr="00943AA2">
        <w:rPr>
          <w:lang w:val="id-ID"/>
        </w:rPr>
        <w:t xml:space="preserve">In the current study, Hypertension rates increased with each level of obesity and were found to be 10% among the non-obese, 40% among the obese, 60% among the more obese and 70% among the severely obese patients. This is in concurrence with other studies that have established obesity as a major contributor to high blood pressure </w:t>
      </w:r>
      <w:r w:rsidR="00DB3D01">
        <w:t>[19]</w:t>
      </w:r>
      <w:r w:rsidRPr="00943AA2">
        <w:rPr>
          <w:lang w:val="id-ID"/>
        </w:rPr>
        <w:t xml:space="preserve">. </w:t>
      </w:r>
    </w:p>
    <w:p w14:paraId="45EF86FB" w14:textId="77777777" w:rsidR="00BF4B8D" w:rsidRPr="004F04F2" w:rsidRDefault="00BF4B8D" w:rsidP="00BF4B8D">
      <w:pPr>
        <w:jc w:val="both"/>
        <w:rPr>
          <w:sz w:val="12"/>
          <w:szCs w:val="12"/>
          <w:lang w:val="en-GB"/>
        </w:rPr>
      </w:pPr>
    </w:p>
    <w:p w14:paraId="358FDE08" w14:textId="5F11B8E8" w:rsidR="00DB3D01" w:rsidRDefault="00943AA2" w:rsidP="00BF4B8D">
      <w:pPr>
        <w:jc w:val="both"/>
      </w:pPr>
      <w:r w:rsidRPr="00943AA2">
        <w:rPr>
          <w:lang w:val="id-ID"/>
        </w:rPr>
        <w:t xml:space="preserve">The mechanisms  through which obesity impacts blood pressure include: Overactivation of the sympathetic nervous system; Alterations to kidney  function resulting in sodium retention and increased blood volume; Shift in hormone levels that can include renin,  angiotensinogen, and aldosterone, all of which can raise blood pressure; Insulin  resistance and associated inflammation that can adversely affect vascular function; and, finally, leptin and other  neuropeptides may also participate in the process </w:t>
      </w:r>
      <w:r w:rsidR="00DB3D01">
        <w:t>[20].</w:t>
      </w:r>
      <w:r w:rsidR="00BF4B8D">
        <w:t xml:space="preserve"> </w:t>
      </w:r>
    </w:p>
    <w:p w14:paraId="07FF8AB2" w14:textId="77777777" w:rsidR="005C7825" w:rsidRPr="004F04F2" w:rsidRDefault="005C7825" w:rsidP="00BF4B8D">
      <w:pPr>
        <w:jc w:val="both"/>
        <w:rPr>
          <w:sz w:val="12"/>
          <w:szCs w:val="12"/>
          <w:lang w:val="en-GB"/>
        </w:rPr>
      </w:pPr>
    </w:p>
    <w:p w14:paraId="37B46583" w14:textId="49A1E5AD" w:rsidR="00943AA2" w:rsidRDefault="00943AA2" w:rsidP="00BE286C">
      <w:pPr>
        <w:jc w:val="both"/>
        <w:rPr>
          <w:lang w:val="en-GB"/>
        </w:rPr>
      </w:pPr>
      <w:r w:rsidRPr="00943AA2">
        <w:rPr>
          <w:lang w:val="id-ID"/>
        </w:rPr>
        <w:t xml:space="preserve">In the current study, the rates of patients with T2DM increased with increasing obesity levels; none in the control group, 12% in G1, 50% in G2, and 63.3% in G3. Obesity is a leading cause of type 2 diabetes (T2DM) (36).  </w:t>
      </w:r>
      <w:r w:rsidRPr="00943AA2">
        <w:rPr>
          <w:lang w:val="id-ID"/>
        </w:rPr>
        <w:lastRenderedPageBreak/>
        <w:t xml:space="preserve">Obesity is now recognized as a leading cause of type 2 diabetes in children and young adults, especially those who are severely obese. It is speculated that obesity results in type 2 diabetes of children and young adults because insulin resistance of muscles is known to develop before individuals become obese. In other words, obesity may be a manifestation or outcome of underlying insulin resistance and not necessarily the cause of T2DM </w:t>
      </w:r>
      <w:r w:rsidR="00DB3D01">
        <w:t>[21]</w:t>
      </w:r>
      <w:r w:rsidRPr="00943AA2">
        <w:rPr>
          <w:lang w:val="id-ID"/>
        </w:rPr>
        <w:t>.</w:t>
      </w:r>
      <w:r w:rsidR="005C7825">
        <w:rPr>
          <w:lang w:val="en-GB"/>
        </w:rPr>
        <w:t xml:space="preserve"> </w:t>
      </w:r>
    </w:p>
    <w:p w14:paraId="0FA1B4CD" w14:textId="77777777" w:rsidR="005C7825" w:rsidRPr="004F04F2" w:rsidRDefault="005C7825" w:rsidP="00BE286C">
      <w:pPr>
        <w:jc w:val="both"/>
        <w:rPr>
          <w:sz w:val="12"/>
          <w:szCs w:val="12"/>
          <w:lang w:val="en-GB"/>
        </w:rPr>
      </w:pPr>
    </w:p>
    <w:p w14:paraId="1EA7368C" w14:textId="14287336" w:rsidR="00943AA2" w:rsidRDefault="00943AA2" w:rsidP="00BE286C">
      <w:pPr>
        <w:jc w:val="both"/>
        <w:rPr>
          <w:lang w:val="en-GB"/>
        </w:rPr>
      </w:pPr>
      <w:r w:rsidRPr="00943AA2">
        <w:rPr>
          <w:lang w:val="id-ID"/>
        </w:rPr>
        <w:t xml:space="preserve">In the current study it was established that liver disease severity increased with obesity (p = 0.001), ranging from 29% in G3 to 46.6% in G2.  Non-alcoholic fatty liver disease (NAFLD) is currently the leading cause of liver disease globally, ranging from simple steatosis to non-alcoholic steatohepatitis (NASH). It is associated with metabolic syndrome, most especially obesity and insulin resistance. About 80% of NAFLD patients are obese and visceral adipose tissue is a main driver of insulin resistance </w:t>
      </w:r>
      <w:r w:rsidR="00DB3D01">
        <w:t>[22]</w:t>
      </w:r>
      <w:r w:rsidRPr="00943AA2">
        <w:rPr>
          <w:lang w:val="id-ID"/>
        </w:rPr>
        <w:t xml:space="preserve">. Free fatty acids from the visceral fat, diet and production by the liver cause liver injury and inflammation. Adipokines and lipid accumulation in the liver worsen inflammation and insulin resistance through certain signaling pathways </w:t>
      </w:r>
      <w:r w:rsidR="00DB3D01">
        <w:t>[23]</w:t>
      </w:r>
      <w:r w:rsidRPr="00943AA2">
        <w:rPr>
          <w:lang w:val="id-ID"/>
        </w:rPr>
        <w:t xml:space="preserve">. In NASH patients, the severity of liver steatosis increases with BMI, waist circumference, blood sugar and lipid profiles abnormalities. It is a clinical problem to determine obese subjects who are likely to have simple fatty liver to NASH and may go to fibrosis or cirrhosis </w:t>
      </w:r>
      <w:r w:rsidR="00DB3D01">
        <w:t>[24]</w:t>
      </w:r>
      <w:r w:rsidRPr="00943AA2">
        <w:rPr>
          <w:lang w:val="id-ID"/>
        </w:rPr>
        <w:t xml:space="preserve">.  Daily smoking was more frequent in obese groups and was especially high in G1 (60%), G2 (73.3%) and G3 (66.6%) compared to 20% in the control group (p = 0.003). However, this is inconsistent with the results of other studies which posited that smoking was associated with lower BMI and obesity rates </w:t>
      </w:r>
      <w:r w:rsidR="00DB3D01">
        <w:t>[25]</w:t>
      </w:r>
      <w:r w:rsidRPr="00943AA2">
        <w:rPr>
          <w:lang w:val="id-ID"/>
        </w:rPr>
        <w:t>.</w:t>
      </w:r>
      <w:r w:rsidR="005C7825">
        <w:rPr>
          <w:lang w:val="en-GB"/>
        </w:rPr>
        <w:t xml:space="preserve"> </w:t>
      </w:r>
    </w:p>
    <w:p w14:paraId="0E70B04F" w14:textId="77777777" w:rsidR="005C7825" w:rsidRPr="004F04F2" w:rsidRDefault="005C7825" w:rsidP="00BE286C">
      <w:pPr>
        <w:jc w:val="both"/>
        <w:rPr>
          <w:sz w:val="12"/>
          <w:szCs w:val="12"/>
          <w:lang w:val="en-GB"/>
        </w:rPr>
      </w:pPr>
    </w:p>
    <w:p w14:paraId="0FE4582D" w14:textId="0FB46829" w:rsidR="00943AA2" w:rsidRDefault="00943AA2" w:rsidP="00BE286C">
      <w:pPr>
        <w:jc w:val="both"/>
        <w:rPr>
          <w:lang w:val="en-GB"/>
        </w:rPr>
      </w:pPr>
      <w:r w:rsidRPr="00943AA2">
        <w:rPr>
          <w:lang w:val="id-ID"/>
        </w:rPr>
        <w:t xml:space="preserve">Cholesterol levels also increased with rising obesity; the levels were 178 ± 22.6 mg/dL in the control group and 241 ± 40.51 mg/dL in G3. This increase was statistically significant (p = 0.0002). A study was conducted to investigate the prevalence of high cholesterol levels and their relationship with abdominal obesity among adults (25-65 years old) in northern Iran. The results revealed that about half of the participants had high cholesterol levels, and women were more likely to be affected than men. High cholesterol levels were found to be closely associated with abdominal obesity, especially among the younger participants </w:t>
      </w:r>
      <w:r w:rsidR="00DB3D01">
        <w:t>[26]</w:t>
      </w:r>
      <w:r w:rsidRPr="00943AA2">
        <w:rPr>
          <w:lang w:val="id-ID"/>
        </w:rPr>
        <w:t xml:space="preserve">. Triglyceride levels also increased with obesity; they rose from 132 ± 4.56 mg/dL in the control group to 199 ± 9.76 mg/dL in G3 (p = 0.0005). This finding is significant as it highlights the link between obesity and dyslipidemia. Since adipose tissue also accumulates significant levels of free cholesterol and triglycerides </w:t>
      </w:r>
      <w:r w:rsidR="00DB3D01">
        <w:t>[27]</w:t>
      </w:r>
      <w:r w:rsidRPr="00943AA2">
        <w:rPr>
          <w:lang w:val="id-ID"/>
        </w:rPr>
        <w:t>.</w:t>
      </w:r>
      <w:r w:rsidR="005C7825">
        <w:rPr>
          <w:lang w:val="en-GB"/>
        </w:rPr>
        <w:t xml:space="preserve"> </w:t>
      </w:r>
    </w:p>
    <w:p w14:paraId="371A86DC" w14:textId="77777777" w:rsidR="005C7825" w:rsidRPr="004F04F2" w:rsidRDefault="005C7825" w:rsidP="00BE286C">
      <w:pPr>
        <w:jc w:val="both"/>
        <w:rPr>
          <w:sz w:val="12"/>
          <w:szCs w:val="12"/>
          <w:lang w:val="en-GB"/>
        </w:rPr>
      </w:pPr>
    </w:p>
    <w:p w14:paraId="46177C7B" w14:textId="7444870C" w:rsidR="00943AA2" w:rsidRDefault="00943AA2" w:rsidP="00BE286C">
      <w:pPr>
        <w:jc w:val="both"/>
        <w:rPr>
          <w:lang w:val="en-GB"/>
        </w:rPr>
      </w:pPr>
      <w:r w:rsidRPr="00943AA2">
        <w:rPr>
          <w:lang w:val="id-ID"/>
        </w:rPr>
        <w:t xml:space="preserve">HDL levels were significantly decreased with obesity; the levels were 61 ± 2.99 mg/dL in the control group and 22 ± 0.60 mg/dL in G3 (p = 0.0001). This decrease denotes a worsening of the lipid profile with the increasing severity of obesity. Intra-abdominal visceral fat deposition is a key factor in the reduction of HDL-cholesterol and the mechanisms of low HDL in obesity have been suggested to involve enhanced uptake by adipocytes, increased catabolism of apolipoprotein A-I, and decreased conversion of the pre-β1 subfraction </w:t>
      </w:r>
      <w:r w:rsidR="00DB3D01">
        <w:t>[28]</w:t>
      </w:r>
      <w:r w:rsidRPr="00943AA2">
        <w:rPr>
          <w:lang w:val="id-ID"/>
        </w:rPr>
        <w:t xml:space="preserve">.  The levels of LDL increased with the severity of obesity, and the levels were 90.6 ± 5.87 mg/dL in the control group and 179.2 ± 10.76 mg/dL in G3 (p = 0.0003). It has been established that excess adiposity is a marker of a specific dyslipidemia consisting of increased triglycerides, low HDL-C, high non-HDL-C, and high LDL particle number </w:t>
      </w:r>
      <w:r w:rsidR="00DB3D01">
        <w:t>[29]</w:t>
      </w:r>
      <w:r w:rsidRPr="00943AA2">
        <w:rPr>
          <w:lang w:val="id-ID"/>
        </w:rPr>
        <w:t>.</w:t>
      </w:r>
      <w:r w:rsidR="005C7825">
        <w:rPr>
          <w:lang w:val="en-GB"/>
        </w:rPr>
        <w:t xml:space="preserve"> </w:t>
      </w:r>
    </w:p>
    <w:p w14:paraId="779A448B" w14:textId="77777777" w:rsidR="005C7825" w:rsidRPr="004F04F2" w:rsidRDefault="005C7825" w:rsidP="00BE286C">
      <w:pPr>
        <w:jc w:val="both"/>
        <w:rPr>
          <w:sz w:val="12"/>
          <w:szCs w:val="12"/>
          <w:lang w:val="en-GB"/>
        </w:rPr>
      </w:pPr>
    </w:p>
    <w:p w14:paraId="0E0F5520" w14:textId="7E42EC37" w:rsidR="00943AA2" w:rsidRDefault="00943AA2" w:rsidP="00BE286C">
      <w:pPr>
        <w:jc w:val="both"/>
        <w:rPr>
          <w:lang w:val="en-GB"/>
        </w:rPr>
      </w:pPr>
      <w:r w:rsidRPr="00943AA2">
        <w:rPr>
          <w:lang w:val="id-ID"/>
        </w:rPr>
        <w:t xml:space="preserve">From 26.4 ± 2.50 mg/dL in the control group to 39.8 ± 6.60 mg/dL in G3 (p = 0.0004), very-low-density lipoprotein (VLDL) levels likewise displayed a notable rise across groups. This is consistent with research showing that VLDL cholesterol levels in obese individuals were much greater than those of persons with normal weight </w:t>
      </w:r>
      <w:r w:rsidR="00DB3D01">
        <w:t>[30]</w:t>
      </w:r>
      <w:r w:rsidRPr="00943AA2">
        <w:rPr>
          <w:lang w:val="id-ID"/>
        </w:rPr>
        <w:t xml:space="preserve">. From 4.2% in the control group to 8.3% in G3, glycated hemoglobin (HbA1c) levels rose significantly with obesity, signifying poor glycemic management in more obese persons (p = 0.0001). Physical inactivity during leisure time was found to be significantly correlated with variations in glucose homeostasis in research comprising approximately 1,600 Brazilian individuals. Those who were physically inactive were more than twice as likely to have glycemic changes—that is, high blood sugar levels—according to the study. Over an 8-year period, Japanese people were tracked for long time with regard to weight and blood sugar levels. With half of them showing this development during the 8-year period, the findings revealed that obese people with normal blood sugar levels were more likely to acquire prediabetes or </w:t>
      </w:r>
      <w:r w:rsidRPr="00DB3D01">
        <w:rPr>
          <w:lang w:val="id-ID"/>
        </w:rPr>
        <w:t xml:space="preserve">diabetes </w:t>
      </w:r>
      <w:r w:rsidR="00DB3D01" w:rsidRPr="00DB3D01">
        <w:t>[30]</w:t>
      </w:r>
      <w:r w:rsidRPr="00DB3D01">
        <w:rPr>
          <w:lang w:val="id-ID"/>
        </w:rPr>
        <w:t>.</w:t>
      </w:r>
      <w:r w:rsidR="005C7825">
        <w:rPr>
          <w:lang w:val="en-GB"/>
        </w:rPr>
        <w:t xml:space="preserve"> </w:t>
      </w:r>
    </w:p>
    <w:p w14:paraId="5F63445F" w14:textId="77777777" w:rsidR="005C7825" w:rsidRPr="004F04F2" w:rsidRDefault="005C7825" w:rsidP="00BE286C">
      <w:pPr>
        <w:jc w:val="both"/>
        <w:rPr>
          <w:sz w:val="12"/>
          <w:szCs w:val="12"/>
          <w:lang w:val="en-GB"/>
        </w:rPr>
      </w:pPr>
    </w:p>
    <w:p w14:paraId="7D416950" w14:textId="5D08501A" w:rsidR="00943AA2" w:rsidRPr="005C7825" w:rsidRDefault="00943AA2" w:rsidP="00BE286C">
      <w:pPr>
        <w:jc w:val="both"/>
        <w:rPr>
          <w:lang w:val="en-GB"/>
        </w:rPr>
      </w:pPr>
      <w:r w:rsidRPr="00943AA2">
        <w:rPr>
          <w:lang w:val="id-ID"/>
        </w:rPr>
        <w:t xml:space="preserve">Obese groups had notably higher fasting blood sugar levels; the mean of the control group in G3 is 81 mg/dL while 210 mg/dL in obese groups (p = 0.0007). This emphasizes the great correlation between obesity and poor glucose metabolism. This is consistent with the results of a study showing that, in both male (4.07 mmol/l) and female (5.58 mmol/l) obese people, fasting blood glucose levels were considerably higher than in their non-obese counterparts </w:t>
      </w:r>
      <w:r w:rsidR="00DB3D01">
        <w:t>[31]</w:t>
      </w:r>
      <w:r w:rsidRPr="00943AA2">
        <w:rPr>
          <w:lang w:val="id-ID"/>
        </w:rPr>
        <w:t xml:space="preserve">. Reduced considerably from 7.09 ± 3.66 ng/mL in the control group to 1.05 ± 0.65 ng/mL in G3 (p = 0.0001), adiponectin is an adipocyte-secreted hormone inversely connected to obesity. This dramatic drop emphasizes how closely diminished anti-inflammatory, insulin-sensitizing actions are linked to obesity. Low levels of adiponectin have been linked to insulin resistance, diabetes, heart disease, thyroid illness, and thyroid cancer </w:t>
      </w:r>
      <w:r w:rsidR="00BE286C">
        <w:t>[</w:t>
      </w:r>
      <w:r w:rsidR="00DB3D01">
        <w:t>32</w:t>
      </w:r>
      <w:r w:rsidRPr="00943AA2">
        <w:rPr>
          <w:lang w:val="id-ID"/>
        </w:rPr>
        <w:t xml:space="preserve">, </w:t>
      </w:r>
      <w:r w:rsidR="00DB3D01">
        <w:t>33</w:t>
      </w:r>
      <w:r w:rsidR="00BE286C">
        <w:t>]</w:t>
      </w:r>
      <w:r w:rsidRPr="00943AA2">
        <w:rPr>
          <w:lang w:val="id-ID"/>
        </w:rPr>
        <w:t>.</w:t>
      </w:r>
      <w:r w:rsidR="005C7825">
        <w:rPr>
          <w:lang w:val="en-GB"/>
        </w:rPr>
        <w:t xml:space="preserve"> </w:t>
      </w:r>
    </w:p>
    <w:p w14:paraId="22F5D967" w14:textId="77777777" w:rsidR="005C7825" w:rsidRDefault="005C7825" w:rsidP="00BE286C">
      <w:pPr>
        <w:jc w:val="both"/>
        <w:rPr>
          <w:b/>
          <w:bCs/>
          <w:sz w:val="12"/>
          <w:szCs w:val="12"/>
          <w:lang w:val="en-GB"/>
        </w:rPr>
      </w:pPr>
    </w:p>
    <w:p w14:paraId="4CA203BB" w14:textId="77777777" w:rsidR="005C7825" w:rsidRPr="005C7825" w:rsidRDefault="005C7825" w:rsidP="00BE286C">
      <w:pPr>
        <w:jc w:val="both"/>
        <w:rPr>
          <w:b/>
          <w:bCs/>
          <w:sz w:val="12"/>
          <w:szCs w:val="12"/>
          <w:lang w:val="en-GB"/>
        </w:rPr>
      </w:pPr>
    </w:p>
    <w:p w14:paraId="6D1A3ED2" w14:textId="04DEF894" w:rsidR="006458BE" w:rsidRDefault="005C7825" w:rsidP="00BE286C">
      <w:pPr>
        <w:jc w:val="both"/>
        <w:rPr>
          <w:sz w:val="22"/>
          <w:szCs w:val="22"/>
          <w:lang w:val="en-GB"/>
        </w:rPr>
      </w:pPr>
      <w:r w:rsidRPr="005C7825">
        <w:rPr>
          <w:b/>
          <w:bCs/>
          <w:sz w:val="22"/>
          <w:szCs w:val="22"/>
          <w:lang w:val="en-GB"/>
        </w:rPr>
        <w:lastRenderedPageBreak/>
        <w:t xml:space="preserve">4- </w:t>
      </w:r>
      <w:r w:rsidR="006458BE" w:rsidRPr="005C7825">
        <w:rPr>
          <w:b/>
          <w:bCs/>
          <w:sz w:val="22"/>
          <w:szCs w:val="22"/>
          <w:lang w:val="id-ID"/>
        </w:rPr>
        <w:t>CONCLUSION</w:t>
      </w:r>
      <w:r>
        <w:rPr>
          <w:sz w:val="22"/>
          <w:szCs w:val="22"/>
          <w:lang w:val="en-GB"/>
        </w:rPr>
        <w:t xml:space="preserve"> </w:t>
      </w:r>
    </w:p>
    <w:p w14:paraId="72716FE7" w14:textId="77777777" w:rsidR="005C7825" w:rsidRPr="005C7825" w:rsidRDefault="005C7825" w:rsidP="00BE286C">
      <w:pPr>
        <w:jc w:val="both"/>
        <w:rPr>
          <w:sz w:val="12"/>
          <w:szCs w:val="12"/>
          <w:lang w:val="en-GB"/>
        </w:rPr>
      </w:pPr>
    </w:p>
    <w:p w14:paraId="59AECFCF" w14:textId="3F866CC6" w:rsidR="00C7289C" w:rsidRDefault="00C7289C" w:rsidP="005C7825">
      <w:pPr>
        <w:ind w:firstLine="720"/>
        <w:jc w:val="both"/>
        <w:rPr>
          <w:lang w:val="id-ID"/>
        </w:rPr>
      </w:pPr>
      <w:r w:rsidRPr="00C7289C">
        <w:rPr>
          <w:lang w:val="id-ID"/>
        </w:rPr>
        <w:t xml:space="preserve">The present investigation shows, together with several clinical and biochemical criteria, a strong and substantial correlation between obesity degree and the development of Type 2 Diabetes Mellitus (T2DM). The statistics show that the frequency of chronic diseases including hypertension, coronary heart disease (CHD), liver disease, and T2DM grows significantly as obesity gets more severe. Furthermore, exposed by the study are notable metabolic anomalies in glycemic control, adiponectin levels, and lipid profiles across the several obesity stages. </w:t>
      </w:r>
    </w:p>
    <w:p w14:paraId="161334EB" w14:textId="77777777" w:rsidR="00BE286C" w:rsidRPr="005C7825" w:rsidRDefault="00BE286C" w:rsidP="00BE286C">
      <w:pPr>
        <w:jc w:val="both"/>
        <w:rPr>
          <w:sz w:val="12"/>
          <w:szCs w:val="12"/>
          <w:lang w:val="id-ID"/>
        </w:rPr>
      </w:pPr>
    </w:p>
    <w:p w14:paraId="22672DB1" w14:textId="13194D58" w:rsidR="00C7289C" w:rsidRPr="005C7825" w:rsidRDefault="00C7289C" w:rsidP="00BE286C">
      <w:pPr>
        <w:jc w:val="both"/>
        <w:rPr>
          <w:lang w:val="en-GB"/>
        </w:rPr>
      </w:pPr>
      <w:r w:rsidRPr="00C7289C">
        <w:rPr>
          <w:lang w:val="id-ID"/>
        </w:rPr>
        <w:t>Particularly with higher total cholesterol, triglycerides, LDL, and VLDL levels, the study underlines even more the intimate association between poor glycemic management and dyslipidemia, as demonstrated by raised HbA1c levels, and lowered HDL levels. Especially, the correlation study shows that poorer lipid profiles are closely linked with higher HbA1c levels, thereby verifying the metabolic dysfunctions linked with obesity. Moreover, inversely connected to obesity degree, lower adiponectin levels highlight the function of adiponectin as a preventive agent against insulin resistance and inflammation. Furthermore, underlined by the results is the need of addressing obesity as a main determinant of T2DM and associated comorbidities. The rising frequency of smoking and fast-food consumption among obese people emphasizes the need of focused public health campaigns addressing lifestyle elements causing obesity and its consequences.</w:t>
      </w:r>
      <w:r w:rsidR="005C7825">
        <w:rPr>
          <w:lang w:val="en-GB"/>
        </w:rPr>
        <w:t xml:space="preserve"> </w:t>
      </w:r>
    </w:p>
    <w:p w14:paraId="5E24C8C7" w14:textId="77777777" w:rsidR="006458BE" w:rsidRDefault="006458BE" w:rsidP="00BE286C">
      <w:pPr>
        <w:jc w:val="both"/>
        <w:rPr>
          <w:b/>
          <w:bCs/>
          <w:sz w:val="12"/>
          <w:szCs w:val="12"/>
          <w:lang w:val="en-GB"/>
        </w:rPr>
      </w:pPr>
    </w:p>
    <w:p w14:paraId="32D9D03A" w14:textId="77777777" w:rsidR="006458BE" w:rsidRPr="003D6B19" w:rsidRDefault="006458BE" w:rsidP="001A794F">
      <w:pPr>
        <w:jc w:val="both"/>
        <w:rPr>
          <w:rStyle w:val="apple-style-span"/>
          <w:bCs/>
          <w:color w:val="000000"/>
          <w:lang w:val="pt-BR"/>
        </w:rPr>
      </w:pPr>
    </w:p>
    <w:p w14:paraId="6916180F" w14:textId="77777777" w:rsidR="006458BE" w:rsidRPr="00B517B9" w:rsidRDefault="006458BE" w:rsidP="006458BE">
      <w:pPr>
        <w:jc w:val="both"/>
        <w:rPr>
          <w:rStyle w:val="apple-style-span"/>
          <w:b/>
          <w:color w:val="000000"/>
          <w:sz w:val="22"/>
          <w:szCs w:val="22"/>
          <w:lang w:val="pt-BR"/>
        </w:rPr>
      </w:pPr>
      <w:bookmarkStart w:id="11" w:name="_Hlk78354977"/>
      <w:r w:rsidRPr="00B517B9">
        <w:rPr>
          <w:rStyle w:val="apple-style-span"/>
          <w:b/>
          <w:color w:val="000000"/>
          <w:sz w:val="22"/>
          <w:szCs w:val="22"/>
          <w:lang w:val="pt-BR"/>
        </w:rPr>
        <w:t>REFERENCES</w:t>
      </w:r>
    </w:p>
    <w:p w14:paraId="0FA5F33C" w14:textId="77777777" w:rsidR="006458BE" w:rsidRPr="00F140CC" w:rsidRDefault="006458BE" w:rsidP="006458BE">
      <w:pPr>
        <w:jc w:val="both"/>
        <w:rPr>
          <w:rStyle w:val="apple-style-span"/>
          <w:b/>
          <w:color w:val="000000"/>
          <w:sz w:val="12"/>
          <w:szCs w:val="12"/>
          <w:lang w:val="pt-BR"/>
        </w:rPr>
      </w:pPr>
    </w:p>
    <w:bookmarkEnd w:id="11"/>
    <w:p w14:paraId="3749C524" w14:textId="77777777" w:rsidR="005E1338" w:rsidRPr="005E1338" w:rsidRDefault="005E1338" w:rsidP="005E1338">
      <w:pPr>
        <w:numPr>
          <w:ilvl w:val="0"/>
          <w:numId w:val="2"/>
        </w:numPr>
        <w:autoSpaceDE w:val="0"/>
        <w:autoSpaceDN w:val="0"/>
        <w:adjustRightInd w:val="0"/>
        <w:spacing w:after="160"/>
        <w:jc w:val="both"/>
        <w:rPr>
          <w:rFonts w:asciiTheme="majorBidi" w:eastAsia="Calibri" w:hAnsiTheme="majorBidi" w:cstheme="majorBidi"/>
          <w:color w:val="000000"/>
        </w:rPr>
      </w:pPr>
      <w:proofErr w:type="spellStart"/>
      <w:r w:rsidRPr="005E1338">
        <w:rPr>
          <w:rFonts w:asciiTheme="majorBidi" w:hAnsiTheme="majorBidi" w:cstheme="majorBidi"/>
        </w:rPr>
        <w:t>Blüher</w:t>
      </w:r>
      <w:proofErr w:type="spellEnd"/>
      <w:r w:rsidRPr="005E1338">
        <w:rPr>
          <w:rFonts w:asciiTheme="majorBidi" w:hAnsiTheme="majorBidi" w:cstheme="majorBidi"/>
        </w:rPr>
        <w:t xml:space="preserve">, M. (2019). Obesity: Global epidemiology and pathogenesis. </w:t>
      </w:r>
      <w:r w:rsidRPr="005E1338">
        <w:rPr>
          <w:rFonts w:asciiTheme="majorBidi" w:hAnsiTheme="majorBidi" w:cstheme="majorBidi"/>
          <w:i/>
          <w:iCs/>
        </w:rPr>
        <w:t>Nature Reviews Endocrinology, 15</w:t>
      </w:r>
      <w:r w:rsidRPr="005E1338">
        <w:rPr>
          <w:rFonts w:asciiTheme="majorBidi" w:hAnsiTheme="majorBidi" w:cstheme="majorBidi"/>
        </w:rPr>
        <w:t xml:space="preserve">(5), 288–298. </w:t>
      </w:r>
      <w:hyperlink r:id="rId24" w:history="1">
        <w:r w:rsidRPr="005E1338">
          <w:rPr>
            <w:rStyle w:val="Hyperlink"/>
            <w:rFonts w:asciiTheme="majorBidi" w:hAnsiTheme="majorBidi" w:cstheme="majorBidi"/>
          </w:rPr>
          <w:t>https://doi.org/10.1038/s41574-019-0176-8</w:t>
        </w:r>
      </w:hyperlink>
      <w:r w:rsidRPr="005E1338">
        <w:rPr>
          <w:rFonts w:asciiTheme="majorBidi" w:eastAsia="Calibri" w:hAnsiTheme="majorBidi" w:cstheme="majorBidi"/>
          <w:color w:val="000000"/>
        </w:rPr>
        <w:t xml:space="preserve"> </w:t>
      </w:r>
    </w:p>
    <w:p w14:paraId="00167068" w14:textId="77777777" w:rsidR="005E1338" w:rsidRPr="005E1338" w:rsidRDefault="005E1338" w:rsidP="005E1338">
      <w:pPr>
        <w:numPr>
          <w:ilvl w:val="0"/>
          <w:numId w:val="2"/>
        </w:numPr>
        <w:autoSpaceDE w:val="0"/>
        <w:autoSpaceDN w:val="0"/>
        <w:adjustRightInd w:val="0"/>
        <w:spacing w:after="160"/>
        <w:jc w:val="both"/>
        <w:rPr>
          <w:rFonts w:asciiTheme="majorBidi" w:eastAsia="Calibri" w:hAnsiTheme="majorBidi" w:cstheme="majorBidi"/>
          <w:color w:val="000000"/>
        </w:rPr>
      </w:pPr>
      <w:r w:rsidRPr="005E1338">
        <w:rPr>
          <w:rFonts w:asciiTheme="majorBidi" w:hAnsiTheme="majorBidi" w:cstheme="majorBidi"/>
        </w:rPr>
        <w:t xml:space="preserve">Kumanyika, S., &amp; Dietz, W. H. (2020). Solving population-wide obesity—Progress and future prospects. </w:t>
      </w:r>
      <w:r w:rsidRPr="005E1338">
        <w:rPr>
          <w:rFonts w:asciiTheme="majorBidi" w:hAnsiTheme="majorBidi" w:cstheme="majorBidi"/>
          <w:i/>
          <w:iCs/>
        </w:rPr>
        <w:t>The New England Journal of Medicine, 383</w:t>
      </w:r>
      <w:r w:rsidRPr="005E1338">
        <w:rPr>
          <w:rFonts w:asciiTheme="majorBidi" w:hAnsiTheme="majorBidi" w:cstheme="majorBidi"/>
        </w:rPr>
        <w:t xml:space="preserve">(23), 2197–2200. </w:t>
      </w:r>
      <w:hyperlink r:id="rId25" w:history="1">
        <w:r w:rsidRPr="005E1338">
          <w:rPr>
            <w:rStyle w:val="Hyperlink"/>
            <w:rFonts w:asciiTheme="majorBidi" w:hAnsiTheme="majorBidi" w:cstheme="majorBidi"/>
          </w:rPr>
          <w:t>https://doi.org/10.1056/NEJMp2020472</w:t>
        </w:r>
      </w:hyperlink>
      <w:r w:rsidRPr="005E1338">
        <w:rPr>
          <w:rFonts w:asciiTheme="majorBidi" w:eastAsia="Calibri" w:hAnsiTheme="majorBidi" w:cstheme="majorBidi"/>
          <w:color w:val="000000"/>
        </w:rPr>
        <w:t xml:space="preserve"> </w:t>
      </w:r>
    </w:p>
    <w:p w14:paraId="77491CC4" w14:textId="77777777" w:rsidR="005E1338" w:rsidRPr="005E1338" w:rsidRDefault="005E1338" w:rsidP="005E1338">
      <w:pPr>
        <w:numPr>
          <w:ilvl w:val="0"/>
          <w:numId w:val="2"/>
        </w:numPr>
        <w:autoSpaceDE w:val="0"/>
        <w:autoSpaceDN w:val="0"/>
        <w:adjustRightInd w:val="0"/>
        <w:spacing w:after="160"/>
        <w:jc w:val="both"/>
        <w:rPr>
          <w:rFonts w:asciiTheme="majorBidi" w:eastAsia="Calibri" w:hAnsiTheme="majorBidi" w:cstheme="majorBidi"/>
          <w:color w:val="000000"/>
        </w:rPr>
      </w:pPr>
      <w:r w:rsidRPr="005E1338">
        <w:rPr>
          <w:rFonts w:asciiTheme="majorBidi" w:hAnsiTheme="majorBidi" w:cstheme="majorBidi"/>
        </w:rPr>
        <w:t xml:space="preserve">Tsai, A. G., &amp; </w:t>
      </w:r>
      <w:proofErr w:type="spellStart"/>
      <w:r w:rsidRPr="005E1338">
        <w:rPr>
          <w:rFonts w:asciiTheme="majorBidi" w:hAnsiTheme="majorBidi" w:cstheme="majorBidi"/>
        </w:rPr>
        <w:t>Bessesen</w:t>
      </w:r>
      <w:proofErr w:type="spellEnd"/>
      <w:r w:rsidRPr="005E1338">
        <w:rPr>
          <w:rFonts w:asciiTheme="majorBidi" w:hAnsiTheme="majorBidi" w:cstheme="majorBidi"/>
        </w:rPr>
        <w:t xml:space="preserve">, D. H. (2019). Obesity. </w:t>
      </w:r>
      <w:r w:rsidRPr="005E1338">
        <w:rPr>
          <w:rFonts w:asciiTheme="majorBidi" w:hAnsiTheme="majorBidi" w:cstheme="majorBidi"/>
          <w:i/>
          <w:iCs/>
        </w:rPr>
        <w:t>Annals of Internal Medicine, 170</w:t>
      </w:r>
      <w:r w:rsidRPr="005E1338">
        <w:rPr>
          <w:rFonts w:asciiTheme="majorBidi" w:hAnsiTheme="majorBidi" w:cstheme="majorBidi"/>
        </w:rPr>
        <w:t xml:space="preserve">(5), ITC33–ITC48. </w:t>
      </w:r>
      <w:hyperlink r:id="rId26" w:history="1">
        <w:r w:rsidRPr="005E1338">
          <w:rPr>
            <w:rStyle w:val="Hyperlink"/>
            <w:rFonts w:asciiTheme="majorBidi" w:hAnsiTheme="majorBidi" w:cstheme="majorBidi"/>
          </w:rPr>
          <w:t>https://doi.org/10.7326/AITC201903050</w:t>
        </w:r>
      </w:hyperlink>
      <w:r w:rsidRPr="005E1338">
        <w:rPr>
          <w:rFonts w:asciiTheme="majorBidi" w:eastAsia="Calibri" w:hAnsiTheme="majorBidi" w:cstheme="majorBidi"/>
          <w:color w:val="000000"/>
        </w:rPr>
        <w:t xml:space="preserve"> </w:t>
      </w:r>
    </w:p>
    <w:p w14:paraId="6BC96468" w14:textId="77777777" w:rsidR="005E1338" w:rsidRDefault="005E1338" w:rsidP="005E1338">
      <w:pPr>
        <w:numPr>
          <w:ilvl w:val="0"/>
          <w:numId w:val="2"/>
        </w:numPr>
        <w:autoSpaceDE w:val="0"/>
        <w:autoSpaceDN w:val="0"/>
        <w:adjustRightInd w:val="0"/>
        <w:spacing w:after="160"/>
        <w:jc w:val="both"/>
        <w:rPr>
          <w:rFonts w:asciiTheme="majorBidi" w:eastAsia="Calibri" w:hAnsiTheme="majorBidi" w:cstheme="majorBidi"/>
          <w:color w:val="000000"/>
        </w:rPr>
      </w:pPr>
      <w:proofErr w:type="spellStart"/>
      <w:r w:rsidRPr="005E1338">
        <w:rPr>
          <w:rFonts w:asciiTheme="majorBidi" w:hAnsiTheme="majorBidi" w:cstheme="majorBidi"/>
        </w:rPr>
        <w:t>Ruze</w:t>
      </w:r>
      <w:proofErr w:type="spellEnd"/>
      <w:r w:rsidRPr="005E1338">
        <w:rPr>
          <w:rFonts w:asciiTheme="majorBidi" w:hAnsiTheme="majorBidi" w:cstheme="majorBidi"/>
        </w:rPr>
        <w:t xml:space="preserve">, R., Liu, T., Zou, X., Song, J., Chen, Y., Xu, R., et al. (2023). Obesity and type 2 diabetes mellitus: Connections in epidemiology, pathogenesis, and treatments. </w:t>
      </w:r>
      <w:r w:rsidRPr="005E1338">
        <w:rPr>
          <w:rFonts w:asciiTheme="majorBidi" w:hAnsiTheme="majorBidi" w:cstheme="majorBidi"/>
          <w:i/>
          <w:iCs/>
        </w:rPr>
        <w:t>Frontiers in Endocrinology, 14</w:t>
      </w:r>
      <w:r w:rsidRPr="005E1338">
        <w:rPr>
          <w:rFonts w:asciiTheme="majorBidi" w:hAnsiTheme="majorBidi" w:cstheme="majorBidi"/>
        </w:rPr>
        <w:t xml:space="preserve">, 1161521. </w:t>
      </w:r>
      <w:hyperlink r:id="rId27" w:history="1">
        <w:r w:rsidRPr="005B327C">
          <w:rPr>
            <w:rStyle w:val="Hyperlink"/>
            <w:rFonts w:asciiTheme="majorBidi" w:hAnsiTheme="majorBidi" w:cstheme="majorBidi"/>
          </w:rPr>
          <w:t>https://doi.org/10.3389/fendo.2023.1161521</w:t>
        </w:r>
      </w:hyperlink>
      <w:r>
        <w:rPr>
          <w:rFonts w:asciiTheme="majorBidi" w:eastAsia="Calibri" w:hAnsiTheme="majorBidi" w:cstheme="majorBidi"/>
          <w:color w:val="000000"/>
        </w:rPr>
        <w:t xml:space="preserve"> </w:t>
      </w:r>
    </w:p>
    <w:p w14:paraId="1B115B3D" w14:textId="77777777" w:rsidR="005E1338" w:rsidRDefault="005E1338" w:rsidP="005E1338">
      <w:pPr>
        <w:numPr>
          <w:ilvl w:val="0"/>
          <w:numId w:val="2"/>
        </w:numPr>
        <w:autoSpaceDE w:val="0"/>
        <w:autoSpaceDN w:val="0"/>
        <w:adjustRightInd w:val="0"/>
        <w:spacing w:after="160"/>
        <w:jc w:val="both"/>
        <w:rPr>
          <w:rFonts w:asciiTheme="majorBidi" w:eastAsia="Calibri" w:hAnsiTheme="majorBidi" w:cstheme="majorBidi"/>
          <w:color w:val="000000"/>
        </w:rPr>
      </w:pPr>
      <w:r w:rsidRPr="005E1338">
        <w:rPr>
          <w:rFonts w:asciiTheme="majorBidi" w:hAnsiTheme="majorBidi" w:cstheme="majorBidi"/>
        </w:rPr>
        <w:t xml:space="preserve">Powell-Wiley, T. M., Poirier, P., Burke, L. E., </w:t>
      </w:r>
      <w:proofErr w:type="spellStart"/>
      <w:r w:rsidRPr="005E1338">
        <w:rPr>
          <w:rFonts w:asciiTheme="majorBidi" w:hAnsiTheme="majorBidi" w:cstheme="majorBidi"/>
        </w:rPr>
        <w:t>Després</w:t>
      </w:r>
      <w:proofErr w:type="spellEnd"/>
      <w:r w:rsidRPr="005E1338">
        <w:rPr>
          <w:rFonts w:asciiTheme="majorBidi" w:hAnsiTheme="majorBidi" w:cstheme="majorBidi"/>
        </w:rPr>
        <w:t xml:space="preserve">, J. P., Gordon-Larsen, P., </w:t>
      </w:r>
      <w:proofErr w:type="spellStart"/>
      <w:r w:rsidRPr="005E1338">
        <w:rPr>
          <w:rFonts w:asciiTheme="majorBidi" w:hAnsiTheme="majorBidi" w:cstheme="majorBidi"/>
        </w:rPr>
        <w:t>Lavie</w:t>
      </w:r>
      <w:proofErr w:type="spellEnd"/>
      <w:r w:rsidRPr="005E1338">
        <w:rPr>
          <w:rFonts w:asciiTheme="majorBidi" w:hAnsiTheme="majorBidi" w:cstheme="majorBidi"/>
        </w:rPr>
        <w:t xml:space="preserve">, C. J., et al. (2021). Obesity and cardiovascular disease: A scientific statement from the American Heart Association. </w:t>
      </w:r>
      <w:r w:rsidRPr="005E1338">
        <w:rPr>
          <w:rFonts w:asciiTheme="majorBidi" w:hAnsiTheme="majorBidi" w:cstheme="majorBidi"/>
          <w:i/>
          <w:iCs/>
        </w:rPr>
        <w:t>Circulation, 143</w:t>
      </w:r>
      <w:r w:rsidRPr="005E1338">
        <w:rPr>
          <w:rFonts w:asciiTheme="majorBidi" w:hAnsiTheme="majorBidi" w:cstheme="majorBidi"/>
        </w:rPr>
        <w:t xml:space="preserve">(21), e984–e1010. </w:t>
      </w:r>
      <w:hyperlink r:id="rId28" w:history="1">
        <w:r w:rsidRPr="005B327C">
          <w:rPr>
            <w:rStyle w:val="Hyperlink"/>
            <w:rFonts w:asciiTheme="majorBidi" w:hAnsiTheme="majorBidi" w:cstheme="majorBidi"/>
          </w:rPr>
          <w:t>https://doi.org/10.1161/CIR.0000000000000951</w:t>
        </w:r>
      </w:hyperlink>
      <w:r>
        <w:rPr>
          <w:rFonts w:asciiTheme="majorBidi" w:eastAsia="Calibri" w:hAnsiTheme="majorBidi" w:cstheme="majorBidi"/>
          <w:color w:val="000000"/>
        </w:rPr>
        <w:t xml:space="preserve"> </w:t>
      </w:r>
    </w:p>
    <w:p w14:paraId="6B92BA79" w14:textId="77777777" w:rsidR="005E1338" w:rsidRDefault="005E1338" w:rsidP="005E1338">
      <w:pPr>
        <w:numPr>
          <w:ilvl w:val="0"/>
          <w:numId w:val="2"/>
        </w:numPr>
        <w:autoSpaceDE w:val="0"/>
        <w:autoSpaceDN w:val="0"/>
        <w:adjustRightInd w:val="0"/>
        <w:spacing w:after="160"/>
        <w:jc w:val="both"/>
        <w:rPr>
          <w:rFonts w:asciiTheme="majorBidi" w:eastAsia="Calibri" w:hAnsiTheme="majorBidi" w:cstheme="majorBidi"/>
          <w:color w:val="000000"/>
        </w:rPr>
      </w:pPr>
      <w:r w:rsidRPr="005E1338">
        <w:rPr>
          <w:rFonts w:asciiTheme="majorBidi" w:hAnsiTheme="majorBidi" w:cstheme="majorBidi"/>
        </w:rPr>
        <w:t>World Health Organization. (</w:t>
      </w:r>
      <w:proofErr w:type="spellStart"/>
      <w:r w:rsidRPr="005E1338">
        <w:rPr>
          <w:rFonts w:asciiTheme="majorBidi" w:hAnsiTheme="majorBidi" w:cstheme="majorBidi"/>
        </w:rPr>
        <w:t>n.d.</w:t>
      </w:r>
      <w:proofErr w:type="spellEnd"/>
      <w:r w:rsidRPr="005E1338">
        <w:rPr>
          <w:rFonts w:asciiTheme="majorBidi" w:hAnsiTheme="majorBidi" w:cstheme="majorBidi"/>
        </w:rPr>
        <w:t xml:space="preserve">). </w:t>
      </w:r>
      <w:r w:rsidRPr="005E1338">
        <w:rPr>
          <w:rFonts w:asciiTheme="majorBidi" w:hAnsiTheme="majorBidi" w:cstheme="majorBidi"/>
          <w:i/>
          <w:iCs/>
        </w:rPr>
        <w:t>Obesity and overweight</w:t>
      </w:r>
      <w:r w:rsidRPr="005E1338">
        <w:rPr>
          <w:rFonts w:asciiTheme="majorBidi" w:hAnsiTheme="majorBidi" w:cstheme="majorBidi"/>
        </w:rPr>
        <w:t xml:space="preserve">. Retrieved from </w:t>
      </w:r>
      <w:hyperlink r:id="rId29" w:tgtFrame="_new" w:history="1">
        <w:r w:rsidRPr="005E1338">
          <w:rPr>
            <w:rFonts w:asciiTheme="majorBidi" w:hAnsiTheme="majorBidi" w:cstheme="majorBidi"/>
            <w:color w:val="0000FF"/>
            <w:u w:val="single"/>
          </w:rPr>
          <w:t>https://www.who.int/news-room/fact-sheets/detail/obesity-and-overweight</w:t>
        </w:r>
      </w:hyperlink>
      <w:r>
        <w:rPr>
          <w:rFonts w:asciiTheme="majorBidi" w:eastAsia="Calibri" w:hAnsiTheme="majorBidi" w:cstheme="majorBidi"/>
          <w:color w:val="000000"/>
        </w:rPr>
        <w:t xml:space="preserve"> </w:t>
      </w:r>
    </w:p>
    <w:p w14:paraId="5E811306" w14:textId="77777777" w:rsidR="005E1338" w:rsidRDefault="005E1338" w:rsidP="005E1338">
      <w:pPr>
        <w:numPr>
          <w:ilvl w:val="0"/>
          <w:numId w:val="2"/>
        </w:numPr>
        <w:autoSpaceDE w:val="0"/>
        <w:autoSpaceDN w:val="0"/>
        <w:adjustRightInd w:val="0"/>
        <w:spacing w:after="160"/>
        <w:jc w:val="both"/>
        <w:rPr>
          <w:rFonts w:asciiTheme="majorBidi" w:eastAsia="Calibri" w:hAnsiTheme="majorBidi" w:cstheme="majorBidi"/>
          <w:color w:val="000000"/>
        </w:rPr>
      </w:pPr>
      <w:proofErr w:type="spellStart"/>
      <w:r w:rsidRPr="005E1338">
        <w:rPr>
          <w:rFonts w:asciiTheme="majorBidi" w:hAnsiTheme="majorBidi" w:cstheme="majorBidi"/>
        </w:rPr>
        <w:t>Chiolero</w:t>
      </w:r>
      <w:proofErr w:type="spellEnd"/>
      <w:r w:rsidRPr="005E1338">
        <w:rPr>
          <w:rFonts w:asciiTheme="majorBidi" w:hAnsiTheme="majorBidi" w:cstheme="majorBidi"/>
        </w:rPr>
        <w:t xml:space="preserve">, A. (2018). Why causality, and not prediction, should guide obesity prevention policy. </w:t>
      </w:r>
      <w:r w:rsidRPr="005E1338">
        <w:rPr>
          <w:rFonts w:asciiTheme="majorBidi" w:hAnsiTheme="majorBidi" w:cstheme="majorBidi"/>
          <w:i/>
          <w:iCs/>
        </w:rPr>
        <w:t>The Lancet Public Health, 3</w:t>
      </w:r>
      <w:r w:rsidRPr="005E1338">
        <w:rPr>
          <w:rFonts w:asciiTheme="majorBidi" w:hAnsiTheme="majorBidi" w:cstheme="majorBidi"/>
        </w:rPr>
        <w:t xml:space="preserve">(10), e461–e462. </w:t>
      </w:r>
      <w:hyperlink r:id="rId30" w:history="1">
        <w:r w:rsidRPr="005B327C">
          <w:rPr>
            <w:rStyle w:val="Hyperlink"/>
            <w:rFonts w:asciiTheme="majorBidi" w:hAnsiTheme="majorBidi" w:cstheme="majorBidi"/>
          </w:rPr>
          <w:t>https://doi.org/10.1016/S2468-2667(18)30201-6</w:t>
        </w:r>
      </w:hyperlink>
      <w:r>
        <w:rPr>
          <w:rFonts w:asciiTheme="majorBidi" w:eastAsia="Calibri" w:hAnsiTheme="majorBidi" w:cstheme="majorBidi"/>
          <w:color w:val="000000"/>
        </w:rPr>
        <w:t xml:space="preserve"> </w:t>
      </w:r>
    </w:p>
    <w:p w14:paraId="08BDE015" w14:textId="77777777" w:rsidR="005E1338" w:rsidRDefault="005E1338" w:rsidP="005E1338">
      <w:pPr>
        <w:numPr>
          <w:ilvl w:val="0"/>
          <w:numId w:val="2"/>
        </w:numPr>
        <w:autoSpaceDE w:val="0"/>
        <w:autoSpaceDN w:val="0"/>
        <w:adjustRightInd w:val="0"/>
        <w:spacing w:after="160"/>
        <w:jc w:val="both"/>
        <w:rPr>
          <w:rFonts w:asciiTheme="majorBidi" w:eastAsia="Calibri" w:hAnsiTheme="majorBidi" w:cstheme="majorBidi"/>
          <w:color w:val="000000"/>
        </w:rPr>
      </w:pPr>
      <w:r w:rsidRPr="005E1338">
        <w:rPr>
          <w:rFonts w:asciiTheme="majorBidi" w:hAnsiTheme="majorBidi" w:cstheme="majorBidi"/>
        </w:rPr>
        <w:t>World Health Organization. (</w:t>
      </w:r>
      <w:proofErr w:type="spellStart"/>
      <w:r w:rsidRPr="005E1338">
        <w:rPr>
          <w:rFonts w:asciiTheme="majorBidi" w:hAnsiTheme="majorBidi" w:cstheme="majorBidi"/>
        </w:rPr>
        <w:t>n.d.</w:t>
      </w:r>
      <w:proofErr w:type="spellEnd"/>
      <w:r w:rsidRPr="005E1338">
        <w:rPr>
          <w:rFonts w:asciiTheme="majorBidi" w:hAnsiTheme="majorBidi" w:cstheme="majorBidi"/>
        </w:rPr>
        <w:t xml:space="preserve">). </w:t>
      </w:r>
      <w:proofErr w:type="spellStart"/>
      <w:r w:rsidRPr="005E1338">
        <w:rPr>
          <w:rFonts w:asciiTheme="majorBidi" w:hAnsiTheme="majorBidi" w:cstheme="majorBidi"/>
          <w:i/>
          <w:iCs/>
        </w:rPr>
        <w:t>Noncommunicable</w:t>
      </w:r>
      <w:proofErr w:type="spellEnd"/>
      <w:r w:rsidRPr="005E1338">
        <w:rPr>
          <w:rFonts w:asciiTheme="majorBidi" w:hAnsiTheme="majorBidi" w:cstheme="majorBidi"/>
          <w:i/>
          <w:iCs/>
        </w:rPr>
        <w:t xml:space="preserve"> diseases risk factors and conditions</w:t>
      </w:r>
      <w:r w:rsidRPr="005E1338">
        <w:rPr>
          <w:rFonts w:asciiTheme="majorBidi" w:hAnsiTheme="majorBidi" w:cstheme="majorBidi"/>
        </w:rPr>
        <w:t xml:space="preserve">. Retrieved from </w:t>
      </w:r>
      <w:hyperlink r:id="rId31" w:tgtFrame="_new" w:history="1">
        <w:r w:rsidRPr="005E1338">
          <w:rPr>
            <w:rFonts w:asciiTheme="majorBidi" w:hAnsiTheme="majorBidi" w:cstheme="majorBidi"/>
            <w:color w:val="0000FF"/>
            <w:u w:val="single"/>
          </w:rPr>
          <w:t>https://www.who.int/data/gho/data/themes/topics/noncommunicable-diseases-risk-factors</w:t>
        </w:r>
      </w:hyperlink>
      <w:r>
        <w:rPr>
          <w:rFonts w:asciiTheme="majorBidi" w:eastAsia="Calibri" w:hAnsiTheme="majorBidi" w:cstheme="majorBidi"/>
          <w:color w:val="000000"/>
        </w:rPr>
        <w:t xml:space="preserve"> </w:t>
      </w:r>
    </w:p>
    <w:p w14:paraId="0D6BCA01" w14:textId="77777777" w:rsidR="005E1338" w:rsidRDefault="005E1338" w:rsidP="005E1338">
      <w:pPr>
        <w:numPr>
          <w:ilvl w:val="0"/>
          <w:numId w:val="2"/>
        </w:numPr>
        <w:autoSpaceDE w:val="0"/>
        <w:autoSpaceDN w:val="0"/>
        <w:adjustRightInd w:val="0"/>
        <w:spacing w:after="160"/>
        <w:jc w:val="both"/>
        <w:rPr>
          <w:rFonts w:asciiTheme="majorBidi" w:eastAsia="Calibri" w:hAnsiTheme="majorBidi" w:cstheme="majorBidi"/>
          <w:color w:val="000000"/>
        </w:rPr>
      </w:pPr>
      <w:r w:rsidRPr="005E1338">
        <w:rPr>
          <w:rFonts w:asciiTheme="majorBidi" w:hAnsiTheme="majorBidi" w:cstheme="majorBidi"/>
        </w:rPr>
        <w:t>Institute for Health Metrics and Evaluation. (</w:t>
      </w:r>
      <w:proofErr w:type="spellStart"/>
      <w:r w:rsidRPr="005E1338">
        <w:rPr>
          <w:rFonts w:asciiTheme="majorBidi" w:hAnsiTheme="majorBidi" w:cstheme="majorBidi"/>
        </w:rPr>
        <w:t>n.d.</w:t>
      </w:r>
      <w:proofErr w:type="spellEnd"/>
      <w:r w:rsidRPr="005E1338">
        <w:rPr>
          <w:rFonts w:asciiTheme="majorBidi" w:hAnsiTheme="majorBidi" w:cstheme="majorBidi"/>
        </w:rPr>
        <w:t xml:space="preserve">). </w:t>
      </w:r>
      <w:r w:rsidRPr="005E1338">
        <w:rPr>
          <w:rFonts w:asciiTheme="majorBidi" w:hAnsiTheme="majorBidi" w:cstheme="majorBidi"/>
          <w:i/>
          <w:iCs/>
        </w:rPr>
        <w:t>Global Burden of Disease (GBD)</w:t>
      </w:r>
      <w:r w:rsidRPr="005E1338">
        <w:rPr>
          <w:rFonts w:asciiTheme="majorBidi" w:hAnsiTheme="majorBidi" w:cstheme="majorBidi"/>
        </w:rPr>
        <w:t xml:space="preserve">. Retrieved from </w:t>
      </w:r>
      <w:hyperlink r:id="rId32" w:tgtFrame="_new" w:history="1">
        <w:r w:rsidRPr="005E1338">
          <w:rPr>
            <w:rFonts w:asciiTheme="majorBidi" w:hAnsiTheme="majorBidi" w:cstheme="majorBidi"/>
            <w:color w:val="0000FF"/>
            <w:u w:val="single"/>
          </w:rPr>
          <w:t>https://www.healthdata.org/research-analysis/gbd</w:t>
        </w:r>
      </w:hyperlink>
      <w:r>
        <w:rPr>
          <w:rFonts w:asciiTheme="majorBidi" w:eastAsia="Calibri" w:hAnsiTheme="majorBidi" w:cstheme="majorBidi"/>
          <w:color w:val="000000"/>
        </w:rPr>
        <w:t xml:space="preserve"> </w:t>
      </w:r>
    </w:p>
    <w:p w14:paraId="2B0047A6" w14:textId="77777777" w:rsidR="005E1338" w:rsidRDefault="005E1338" w:rsidP="005E1338">
      <w:pPr>
        <w:numPr>
          <w:ilvl w:val="0"/>
          <w:numId w:val="2"/>
        </w:numPr>
        <w:autoSpaceDE w:val="0"/>
        <w:autoSpaceDN w:val="0"/>
        <w:adjustRightInd w:val="0"/>
        <w:spacing w:after="160"/>
        <w:jc w:val="both"/>
        <w:rPr>
          <w:rFonts w:asciiTheme="majorBidi" w:eastAsia="Calibri" w:hAnsiTheme="majorBidi" w:cstheme="majorBidi"/>
          <w:color w:val="000000"/>
        </w:rPr>
      </w:pPr>
      <w:proofErr w:type="spellStart"/>
      <w:r w:rsidRPr="005E1338">
        <w:rPr>
          <w:rFonts w:asciiTheme="majorBidi" w:hAnsiTheme="majorBidi" w:cstheme="majorBidi"/>
        </w:rPr>
        <w:t>Ingelsson</w:t>
      </w:r>
      <w:proofErr w:type="spellEnd"/>
      <w:r w:rsidRPr="005E1338">
        <w:rPr>
          <w:rFonts w:asciiTheme="majorBidi" w:hAnsiTheme="majorBidi" w:cstheme="majorBidi"/>
        </w:rPr>
        <w:t xml:space="preserve">, E., &amp; McCarthy, M. I. (2018). Human genetics of obesity and type 2 diabetes mellitus: Past, present, and future. </w:t>
      </w:r>
      <w:r w:rsidRPr="005E1338">
        <w:rPr>
          <w:rFonts w:asciiTheme="majorBidi" w:hAnsiTheme="majorBidi" w:cstheme="majorBidi"/>
          <w:i/>
          <w:iCs/>
        </w:rPr>
        <w:t>Circulation: Genomic and Precision Medicine, 11</w:t>
      </w:r>
      <w:r w:rsidRPr="005E1338">
        <w:rPr>
          <w:rFonts w:asciiTheme="majorBidi" w:hAnsiTheme="majorBidi" w:cstheme="majorBidi"/>
        </w:rPr>
        <w:t xml:space="preserve">(6), e002090. </w:t>
      </w:r>
      <w:hyperlink r:id="rId33" w:history="1">
        <w:r w:rsidRPr="005B327C">
          <w:rPr>
            <w:rStyle w:val="Hyperlink"/>
            <w:rFonts w:asciiTheme="majorBidi" w:hAnsiTheme="majorBidi" w:cstheme="majorBidi"/>
          </w:rPr>
          <w:t>https://doi.org/10.1161/CIRCGEN.118.002090</w:t>
        </w:r>
      </w:hyperlink>
      <w:r>
        <w:rPr>
          <w:rFonts w:asciiTheme="majorBidi" w:eastAsia="Calibri" w:hAnsiTheme="majorBidi" w:cstheme="majorBidi"/>
          <w:color w:val="000000"/>
        </w:rPr>
        <w:t xml:space="preserve"> </w:t>
      </w:r>
    </w:p>
    <w:p w14:paraId="1FA989B5" w14:textId="77777777" w:rsidR="005E1338" w:rsidRDefault="005E1338" w:rsidP="005E1338">
      <w:pPr>
        <w:numPr>
          <w:ilvl w:val="0"/>
          <w:numId w:val="2"/>
        </w:numPr>
        <w:autoSpaceDE w:val="0"/>
        <w:autoSpaceDN w:val="0"/>
        <w:adjustRightInd w:val="0"/>
        <w:spacing w:after="160"/>
        <w:jc w:val="both"/>
        <w:rPr>
          <w:rFonts w:asciiTheme="majorBidi" w:eastAsia="Calibri" w:hAnsiTheme="majorBidi" w:cstheme="majorBidi"/>
          <w:color w:val="000000"/>
        </w:rPr>
      </w:pPr>
      <w:r w:rsidRPr="005E1338">
        <w:rPr>
          <w:rFonts w:asciiTheme="majorBidi" w:hAnsiTheme="majorBidi" w:cstheme="majorBidi"/>
        </w:rPr>
        <w:t xml:space="preserve">Rohm, T. V., Meier, D. T., </w:t>
      </w:r>
      <w:proofErr w:type="spellStart"/>
      <w:r w:rsidRPr="005E1338">
        <w:rPr>
          <w:rFonts w:asciiTheme="majorBidi" w:hAnsiTheme="majorBidi" w:cstheme="majorBidi"/>
        </w:rPr>
        <w:t>Olefsky</w:t>
      </w:r>
      <w:proofErr w:type="spellEnd"/>
      <w:r w:rsidRPr="005E1338">
        <w:rPr>
          <w:rFonts w:asciiTheme="majorBidi" w:hAnsiTheme="majorBidi" w:cstheme="majorBidi"/>
        </w:rPr>
        <w:t xml:space="preserve">, J. M., &amp; Donath, M. Y. (2022). Inflammation in obesity, diabetes, and related disorders. </w:t>
      </w:r>
      <w:r w:rsidRPr="005E1338">
        <w:rPr>
          <w:rFonts w:asciiTheme="majorBidi" w:hAnsiTheme="majorBidi" w:cstheme="majorBidi"/>
          <w:i/>
          <w:iCs/>
        </w:rPr>
        <w:t>Immunity, 55</w:t>
      </w:r>
      <w:r w:rsidRPr="005E1338">
        <w:rPr>
          <w:rFonts w:asciiTheme="majorBidi" w:hAnsiTheme="majorBidi" w:cstheme="majorBidi"/>
        </w:rPr>
        <w:t xml:space="preserve">(1), 31–55. </w:t>
      </w:r>
      <w:hyperlink r:id="rId34" w:history="1">
        <w:r w:rsidRPr="005B327C">
          <w:rPr>
            <w:rStyle w:val="Hyperlink"/>
            <w:rFonts w:asciiTheme="majorBidi" w:hAnsiTheme="majorBidi" w:cstheme="majorBidi"/>
          </w:rPr>
          <w:t>https://doi.org/10.1016/j.immuni.2021.11.004</w:t>
        </w:r>
      </w:hyperlink>
      <w:r>
        <w:rPr>
          <w:rFonts w:asciiTheme="majorBidi" w:eastAsia="Calibri" w:hAnsiTheme="majorBidi" w:cstheme="majorBidi"/>
          <w:color w:val="000000"/>
        </w:rPr>
        <w:t xml:space="preserve"> </w:t>
      </w:r>
    </w:p>
    <w:p w14:paraId="3027567A" w14:textId="77777777" w:rsidR="005E1338" w:rsidRDefault="005E1338" w:rsidP="005E1338">
      <w:pPr>
        <w:numPr>
          <w:ilvl w:val="0"/>
          <w:numId w:val="2"/>
        </w:numPr>
        <w:autoSpaceDE w:val="0"/>
        <w:autoSpaceDN w:val="0"/>
        <w:adjustRightInd w:val="0"/>
        <w:spacing w:after="160"/>
        <w:jc w:val="both"/>
        <w:rPr>
          <w:rFonts w:asciiTheme="majorBidi" w:eastAsia="Calibri" w:hAnsiTheme="majorBidi" w:cstheme="majorBidi"/>
          <w:color w:val="000000"/>
        </w:rPr>
      </w:pPr>
      <w:proofErr w:type="spellStart"/>
      <w:r w:rsidRPr="005E1338">
        <w:rPr>
          <w:rFonts w:asciiTheme="majorBidi" w:hAnsiTheme="majorBidi" w:cstheme="majorBidi"/>
        </w:rPr>
        <w:t>Lingvay</w:t>
      </w:r>
      <w:proofErr w:type="spellEnd"/>
      <w:r w:rsidRPr="005E1338">
        <w:rPr>
          <w:rFonts w:asciiTheme="majorBidi" w:hAnsiTheme="majorBidi" w:cstheme="majorBidi"/>
        </w:rPr>
        <w:t xml:space="preserve">, I., </w:t>
      </w:r>
      <w:proofErr w:type="spellStart"/>
      <w:r w:rsidRPr="005E1338">
        <w:rPr>
          <w:rFonts w:asciiTheme="majorBidi" w:hAnsiTheme="majorBidi" w:cstheme="majorBidi"/>
        </w:rPr>
        <w:t>Sumithran</w:t>
      </w:r>
      <w:proofErr w:type="spellEnd"/>
      <w:r w:rsidRPr="005E1338">
        <w:rPr>
          <w:rFonts w:asciiTheme="majorBidi" w:hAnsiTheme="majorBidi" w:cstheme="majorBidi"/>
        </w:rPr>
        <w:t xml:space="preserve">, P., Cohen, R. V., &amp; le Roux, C. W. (2022). Obesity management as a primary treatment goal for type 2 diabetes: Time to reframe the conversation. </w:t>
      </w:r>
      <w:r w:rsidRPr="005E1338">
        <w:rPr>
          <w:rFonts w:asciiTheme="majorBidi" w:hAnsiTheme="majorBidi" w:cstheme="majorBidi"/>
          <w:i/>
          <w:iCs/>
        </w:rPr>
        <w:t>The Lancet, 399</w:t>
      </w:r>
      <w:r w:rsidRPr="005E1338">
        <w:rPr>
          <w:rFonts w:asciiTheme="majorBidi" w:hAnsiTheme="majorBidi" w:cstheme="majorBidi"/>
        </w:rPr>
        <w:t xml:space="preserve">(10322), 394–405. </w:t>
      </w:r>
      <w:hyperlink r:id="rId35" w:history="1">
        <w:r w:rsidRPr="005B327C">
          <w:rPr>
            <w:rStyle w:val="Hyperlink"/>
            <w:rFonts w:asciiTheme="majorBidi" w:hAnsiTheme="majorBidi" w:cstheme="majorBidi"/>
          </w:rPr>
          <w:t>https://doi.org/10.1016/S0140-6736(21)02199-5</w:t>
        </w:r>
      </w:hyperlink>
      <w:r>
        <w:rPr>
          <w:rFonts w:asciiTheme="majorBidi" w:eastAsia="Calibri" w:hAnsiTheme="majorBidi" w:cstheme="majorBidi"/>
          <w:color w:val="000000"/>
        </w:rPr>
        <w:t xml:space="preserve"> </w:t>
      </w:r>
    </w:p>
    <w:p w14:paraId="4BBB9E0B" w14:textId="77777777" w:rsidR="005E1338" w:rsidRDefault="005E1338" w:rsidP="005E1338">
      <w:pPr>
        <w:numPr>
          <w:ilvl w:val="0"/>
          <w:numId w:val="2"/>
        </w:numPr>
        <w:autoSpaceDE w:val="0"/>
        <w:autoSpaceDN w:val="0"/>
        <w:adjustRightInd w:val="0"/>
        <w:spacing w:after="160"/>
        <w:jc w:val="both"/>
        <w:rPr>
          <w:rFonts w:asciiTheme="majorBidi" w:eastAsia="Calibri" w:hAnsiTheme="majorBidi" w:cstheme="majorBidi"/>
          <w:color w:val="000000"/>
        </w:rPr>
      </w:pPr>
      <w:r w:rsidRPr="005E1338">
        <w:rPr>
          <w:rFonts w:asciiTheme="majorBidi" w:hAnsiTheme="majorBidi" w:cstheme="majorBidi"/>
        </w:rPr>
        <w:lastRenderedPageBreak/>
        <w:t xml:space="preserve">Nuttall, F. Q. (2015). Body mass index: Obesity, BMI, and health: A critical review. </w:t>
      </w:r>
      <w:r w:rsidRPr="005E1338">
        <w:rPr>
          <w:rFonts w:asciiTheme="majorBidi" w:hAnsiTheme="majorBidi" w:cstheme="majorBidi"/>
          <w:i/>
          <w:iCs/>
        </w:rPr>
        <w:t>Nutrition Today, 50</w:t>
      </w:r>
      <w:r w:rsidRPr="005E1338">
        <w:rPr>
          <w:rFonts w:asciiTheme="majorBidi" w:hAnsiTheme="majorBidi" w:cstheme="majorBidi"/>
        </w:rPr>
        <w:t xml:space="preserve">(3), 117–128. </w:t>
      </w:r>
      <w:hyperlink r:id="rId36" w:history="1">
        <w:r w:rsidRPr="005B327C">
          <w:rPr>
            <w:rStyle w:val="Hyperlink"/>
            <w:rFonts w:asciiTheme="majorBidi" w:hAnsiTheme="majorBidi" w:cstheme="majorBidi"/>
          </w:rPr>
          <w:t>https://doi.org/10.1097/NT.0000000000000082</w:t>
        </w:r>
      </w:hyperlink>
      <w:r>
        <w:rPr>
          <w:rFonts w:asciiTheme="majorBidi" w:eastAsia="Calibri" w:hAnsiTheme="majorBidi" w:cstheme="majorBidi"/>
          <w:color w:val="000000"/>
        </w:rPr>
        <w:t xml:space="preserve"> </w:t>
      </w:r>
    </w:p>
    <w:p w14:paraId="215720E5" w14:textId="77777777" w:rsidR="005E1338" w:rsidRDefault="005E1338" w:rsidP="005E1338">
      <w:pPr>
        <w:numPr>
          <w:ilvl w:val="0"/>
          <w:numId w:val="2"/>
        </w:numPr>
        <w:autoSpaceDE w:val="0"/>
        <w:autoSpaceDN w:val="0"/>
        <w:adjustRightInd w:val="0"/>
        <w:spacing w:after="160"/>
        <w:jc w:val="both"/>
        <w:rPr>
          <w:rFonts w:asciiTheme="majorBidi" w:eastAsia="Calibri" w:hAnsiTheme="majorBidi" w:cstheme="majorBidi"/>
          <w:color w:val="000000"/>
        </w:rPr>
      </w:pPr>
      <w:proofErr w:type="spellStart"/>
      <w:r w:rsidRPr="005E1338">
        <w:rPr>
          <w:rFonts w:asciiTheme="majorBidi" w:hAnsiTheme="majorBidi" w:cstheme="majorBidi"/>
        </w:rPr>
        <w:t>Zierle</w:t>
      </w:r>
      <w:proofErr w:type="spellEnd"/>
      <w:r w:rsidRPr="005E1338">
        <w:rPr>
          <w:rFonts w:asciiTheme="majorBidi" w:hAnsiTheme="majorBidi" w:cstheme="majorBidi"/>
        </w:rPr>
        <w:t xml:space="preserve">-Ghosh, A., &amp; Jan, A. (2024). Physiology, body mass index. In </w:t>
      </w:r>
      <w:proofErr w:type="spellStart"/>
      <w:r w:rsidRPr="005E1338">
        <w:rPr>
          <w:rFonts w:asciiTheme="majorBidi" w:hAnsiTheme="majorBidi" w:cstheme="majorBidi"/>
          <w:i/>
          <w:iCs/>
        </w:rPr>
        <w:t>StatPearls</w:t>
      </w:r>
      <w:proofErr w:type="spellEnd"/>
      <w:r w:rsidRPr="005E1338">
        <w:rPr>
          <w:rFonts w:asciiTheme="majorBidi" w:hAnsiTheme="majorBidi" w:cstheme="majorBidi"/>
        </w:rPr>
        <w:t xml:space="preserve">. </w:t>
      </w:r>
      <w:proofErr w:type="spellStart"/>
      <w:r w:rsidRPr="005E1338">
        <w:rPr>
          <w:rFonts w:asciiTheme="majorBidi" w:hAnsiTheme="majorBidi" w:cstheme="majorBidi"/>
        </w:rPr>
        <w:t>StatPearls</w:t>
      </w:r>
      <w:proofErr w:type="spellEnd"/>
      <w:r w:rsidRPr="005E1338">
        <w:rPr>
          <w:rFonts w:asciiTheme="majorBidi" w:hAnsiTheme="majorBidi" w:cstheme="majorBidi"/>
        </w:rPr>
        <w:t xml:space="preserve"> Publishing. Retrieved from </w:t>
      </w:r>
      <w:hyperlink r:id="rId37" w:tgtFrame="_new" w:history="1">
        <w:r w:rsidRPr="005E1338">
          <w:rPr>
            <w:rFonts w:asciiTheme="majorBidi" w:hAnsiTheme="majorBidi" w:cstheme="majorBidi"/>
            <w:color w:val="0000FF"/>
            <w:u w:val="single"/>
          </w:rPr>
          <w:t>https://www.ncbi.nlm.nih.gov/books/NBK535456/</w:t>
        </w:r>
      </w:hyperlink>
      <w:r>
        <w:rPr>
          <w:rFonts w:asciiTheme="majorBidi" w:eastAsia="Calibri" w:hAnsiTheme="majorBidi" w:cstheme="majorBidi"/>
          <w:color w:val="000000"/>
        </w:rPr>
        <w:t xml:space="preserve"> </w:t>
      </w:r>
    </w:p>
    <w:p w14:paraId="04A7DD37" w14:textId="77777777" w:rsidR="005E1338" w:rsidRDefault="005E1338" w:rsidP="005E1338">
      <w:pPr>
        <w:numPr>
          <w:ilvl w:val="0"/>
          <w:numId w:val="2"/>
        </w:numPr>
        <w:autoSpaceDE w:val="0"/>
        <w:autoSpaceDN w:val="0"/>
        <w:adjustRightInd w:val="0"/>
        <w:spacing w:after="160"/>
        <w:jc w:val="both"/>
        <w:rPr>
          <w:rFonts w:asciiTheme="majorBidi" w:eastAsia="Calibri" w:hAnsiTheme="majorBidi" w:cstheme="majorBidi"/>
          <w:color w:val="000000"/>
        </w:rPr>
      </w:pPr>
      <w:r w:rsidRPr="005E1338">
        <w:rPr>
          <w:rFonts w:asciiTheme="majorBidi" w:hAnsiTheme="majorBidi" w:cstheme="majorBidi"/>
        </w:rPr>
        <w:t>World Health Organization. (</w:t>
      </w:r>
      <w:proofErr w:type="spellStart"/>
      <w:r w:rsidRPr="005E1338">
        <w:rPr>
          <w:rFonts w:asciiTheme="majorBidi" w:hAnsiTheme="majorBidi" w:cstheme="majorBidi"/>
        </w:rPr>
        <w:t>n.d.</w:t>
      </w:r>
      <w:proofErr w:type="spellEnd"/>
      <w:r w:rsidRPr="005E1338">
        <w:rPr>
          <w:rFonts w:asciiTheme="majorBidi" w:hAnsiTheme="majorBidi" w:cstheme="majorBidi"/>
        </w:rPr>
        <w:t xml:space="preserve">). </w:t>
      </w:r>
      <w:r w:rsidRPr="005E1338">
        <w:rPr>
          <w:rFonts w:asciiTheme="majorBidi" w:hAnsiTheme="majorBidi" w:cstheme="majorBidi"/>
          <w:i/>
          <w:iCs/>
        </w:rPr>
        <w:t>Obesity</w:t>
      </w:r>
      <w:r w:rsidRPr="005E1338">
        <w:rPr>
          <w:rFonts w:asciiTheme="majorBidi" w:hAnsiTheme="majorBidi" w:cstheme="majorBidi"/>
        </w:rPr>
        <w:t xml:space="preserve">. Retrieved from </w:t>
      </w:r>
      <w:hyperlink r:id="rId38" w:tgtFrame="_new" w:history="1">
        <w:r w:rsidRPr="005E1338">
          <w:rPr>
            <w:rFonts w:asciiTheme="majorBidi" w:hAnsiTheme="majorBidi" w:cstheme="majorBidi"/>
            <w:color w:val="0000FF"/>
            <w:u w:val="single"/>
          </w:rPr>
          <w:t>https://www.who.int/health-topics/obesity</w:t>
        </w:r>
      </w:hyperlink>
      <w:r>
        <w:rPr>
          <w:rFonts w:asciiTheme="majorBidi" w:eastAsia="Calibri" w:hAnsiTheme="majorBidi" w:cstheme="majorBidi"/>
          <w:color w:val="000000"/>
        </w:rPr>
        <w:t xml:space="preserve"> </w:t>
      </w:r>
    </w:p>
    <w:p w14:paraId="42D1B9E9" w14:textId="66C250DA" w:rsidR="005E1338" w:rsidRPr="005E1338" w:rsidRDefault="005E1338" w:rsidP="005E1338">
      <w:pPr>
        <w:numPr>
          <w:ilvl w:val="0"/>
          <w:numId w:val="2"/>
        </w:numPr>
        <w:autoSpaceDE w:val="0"/>
        <w:autoSpaceDN w:val="0"/>
        <w:adjustRightInd w:val="0"/>
        <w:spacing w:after="160"/>
        <w:jc w:val="both"/>
        <w:rPr>
          <w:rFonts w:asciiTheme="majorBidi" w:eastAsia="Calibri" w:hAnsiTheme="majorBidi" w:cstheme="majorBidi"/>
          <w:color w:val="000000"/>
        </w:rPr>
      </w:pPr>
      <w:proofErr w:type="spellStart"/>
      <w:r w:rsidRPr="005E1338">
        <w:rPr>
          <w:rFonts w:asciiTheme="majorBidi" w:hAnsiTheme="majorBidi" w:cstheme="majorBidi"/>
        </w:rPr>
        <w:t>Milić</w:t>
      </w:r>
      <w:proofErr w:type="spellEnd"/>
      <w:r w:rsidRPr="005E1338">
        <w:rPr>
          <w:rFonts w:asciiTheme="majorBidi" w:hAnsiTheme="majorBidi" w:cstheme="majorBidi"/>
        </w:rPr>
        <w:t xml:space="preserve">, S., </w:t>
      </w:r>
      <w:proofErr w:type="spellStart"/>
      <w:r w:rsidRPr="005E1338">
        <w:rPr>
          <w:rFonts w:asciiTheme="majorBidi" w:hAnsiTheme="majorBidi" w:cstheme="majorBidi"/>
        </w:rPr>
        <w:t>Lulić</w:t>
      </w:r>
      <w:proofErr w:type="spellEnd"/>
      <w:r w:rsidRPr="005E1338">
        <w:rPr>
          <w:rFonts w:asciiTheme="majorBidi" w:hAnsiTheme="majorBidi" w:cstheme="majorBidi"/>
        </w:rPr>
        <w:t xml:space="preserve">, D., &amp; </w:t>
      </w:r>
      <w:proofErr w:type="spellStart"/>
      <w:r w:rsidRPr="005E1338">
        <w:rPr>
          <w:rFonts w:asciiTheme="majorBidi" w:hAnsiTheme="majorBidi" w:cstheme="majorBidi"/>
        </w:rPr>
        <w:t>Štimac</w:t>
      </w:r>
      <w:proofErr w:type="spellEnd"/>
      <w:r w:rsidRPr="005E1338">
        <w:rPr>
          <w:rFonts w:asciiTheme="majorBidi" w:hAnsiTheme="majorBidi" w:cstheme="majorBidi"/>
        </w:rPr>
        <w:t xml:space="preserve">, D. (2014). Non-alcoholic fatty liver disease and obesity: Biochemical, metabolic and clinical presentations. </w:t>
      </w:r>
      <w:r w:rsidRPr="005E1338">
        <w:rPr>
          <w:rFonts w:asciiTheme="majorBidi" w:hAnsiTheme="majorBidi" w:cstheme="majorBidi"/>
          <w:i/>
          <w:iCs/>
        </w:rPr>
        <w:t>World Journal of Gastroenterology, 20</w:t>
      </w:r>
      <w:r>
        <w:rPr>
          <w:rFonts w:asciiTheme="majorBidi" w:hAnsiTheme="majorBidi" w:cstheme="majorBidi"/>
        </w:rPr>
        <w:t xml:space="preserve">(28), 9330–9337.  </w:t>
      </w:r>
    </w:p>
    <w:p w14:paraId="0A9FED84" w14:textId="77777777" w:rsidR="005E1338" w:rsidRDefault="005E1338" w:rsidP="005E1338">
      <w:pPr>
        <w:numPr>
          <w:ilvl w:val="0"/>
          <w:numId w:val="2"/>
        </w:numPr>
        <w:autoSpaceDE w:val="0"/>
        <w:autoSpaceDN w:val="0"/>
        <w:adjustRightInd w:val="0"/>
        <w:spacing w:after="160"/>
        <w:jc w:val="both"/>
        <w:rPr>
          <w:rFonts w:asciiTheme="majorBidi" w:eastAsia="Calibri" w:hAnsiTheme="majorBidi" w:cstheme="majorBidi"/>
          <w:color w:val="000000"/>
        </w:rPr>
      </w:pPr>
      <w:proofErr w:type="spellStart"/>
      <w:r w:rsidRPr="005E1338">
        <w:rPr>
          <w:rFonts w:asciiTheme="majorBidi" w:hAnsiTheme="majorBidi" w:cstheme="majorBidi"/>
        </w:rPr>
        <w:t>Gümüş</w:t>
      </w:r>
      <w:proofErr w:type="spellEnd"/>
      <w:r w:rsidRPr="005E1338">
        <w:rPr>
          <w:rFonts w:asciiTheme="majorBidi" w:hAnsiTheme="majorBidi" w:cstheme="majorBidi"/>
        </w:rPr>
        <w:t xml:space="preserve">, A., </w:t>
      </w:r>
      <w:proofErr w:type="spellStart"/>
      <w:r w:rsidRPr="005E1338">
        <w:rPr>
          <w:rFonts w:asciiTheme="majorBidi" w:hAnsiTheme="majorBidi" w:cstheme="majorBidi"/>
        </w:rPr>
        <w:t>Kayhan</w:t>
      </w:r>
      <w:proofErr w:type="spellEnd"/>
      <w:r w:rsidRPr="005E1338">
        <w:rPr>
          <w:rFonts w:asciiTheme="majorBidi" w:hAnsiTheme="majorBidi" w:cstheme="majorBidi"/>
        </w:rPr>
        <w:t xml:space="preserve">, S., </w:t>
      </w:r>
      <w:proofErr w:type="spellStart"/>
      <w:r w:rsidRPr="005E1338">
        <w:rPr>
          <w:rFonts w:asciiTheme="majorBidi" w:hAnsiTheme="majorBidi" w:cstheme="majorBidi"/>
        </w:rPr>
        <w:t>Cinarka</w:t>
      </w:r>
      <w:proofErr w:type="spellEnd"/>
      <w:r w:rsidRPr="005E1338">
        <w:rPr>
          <w:rFonts w:asciiTheme="majorBidi" w:hAnsiTheme="majorBidi" w:cstheme="majorBidi"/>
        </w:rPr>
        <w:t xml:space="preserve">, H., </w:t>
      </w:r>
      <w:proofErr w:type="spellStart"/>
      <w:r w:rsidRPr="005E1338">
        <w:rPr>
          <w:rFonts w:asciiTheme="majorBidi" w:hAnsiTheme="majorBidi" w:cstheme="majorBidi"/>
        </w:rPr>
        <w:t>Baydur</w:t>
      </w:r>
      <w:proofErr w:type="spellEnd"/>
      <w:r w:rsidRPr="005E1338">
        <w:rPr>
          <w:rFonts w:asciiTheme="majorBidi" w:hAnsiTheme="majorBidi" w:cstheme="majorBidi"/>
        </w:rPr>
        <w:t xml:space="preserve">, S., </w:t>
      </w:r>
      <w:proofErr w:type="spellStart"/>
      <w:r w:rsidRPr="005E1338">
        <w:rPr>
          <w:rFonts w:asciiTheme="majorBidi" w:hAnsiTheme="majorBidi" w:cstheme="majorBidi"/>
        </w:rPr>
        <w:t>Gıakoup</w:t>
      </w:r>
      <w:proofErr w:type="spellEnd"/>
      <w:r w:rsidRPr="005E1338">
        <w:rPr>
          <w:rFonts w:asciiTheme="majorBidi" w:hAnsiTheme="majorBidi" w:cstheme="majorBidi"/>
        </w:rPr>
        <w:t xml:space="preserve">, D., &amp; </w:t>
      </w:r>
      <w:proofErr w:type="spellStart"/>
      <w:r w:rsidRPr="005E1338">
        <w:rPr>
          <w:rFonts w:asciiTheme="majorBidi" w:hAnsiTheme="majorBidi" w:cstheme="majorBidi"/>
        </w:rPr>
        <w:t>Şahin</w:t>
      </w:r>
      <w:proofErr w:type="spellEnd"/>
      <w:r w:rsidRPr="005E1338">
        <w:rPr>
          <w:rFonts w:asciiTheme="majorBidi" w:hAnsiTheme="majorBidi" w:cstheme="majorBidi"/>
        </w:rPr>
        <w:t xml:space="preserve">, Ü. (2014). The relationship between cigarette smoking and obesity. </w:t>
      </w:r>
      <w:r w:rsidRPr="005E1338">
        <w:rPr>
          <w:rFonts w:asciiTheme="majorBidi" w:hAnsiTheme="majorBidi" w:cstheme="majorBidi"/>
          <w:i/>
          <w:iCs/>
        </w:rPr>
        <w:t>Journal of Experimental and Clinical Medicine, 30</w:t>
      </w:r>
      <w:r w:rsidRPr="005E1338">
        <w:rPr>
          <w:rFonts w:asciiTheme="majorBidi" w:hAnsiTheme="majorBidi" w:cstheme="majorBidi"/>
        </w:rPr>
        <w:t>(4), 311–315.</w:t>
      </w:r>
      <w:r>
        <w:rPr>
          <w:rFonts w:asciiTheme="majorBidi" w:eastAsia="Calibri" w:hAnsiTheme="majorBidi" w:cstheme="majorBidi"/>
          <w:color w:val="000000"/>
        </w:rPr>
        <w:t xml:space="preserve"> </w:t>
      </w:r>
    </w:p>
    <w:p w14:paraId="6A649C45" w14:textId="77777777" w:rsidR="005E1338" w:rsidRDefault="005E1338" w:rsidP="005E1338">
      <w:pPr>
        <w:numPr>
          <w:ilvl w:val="0"/>
          <w:numId w:val="2"/>
        </w:numPr>
        <w:autoSpaceDE w:val="0"/>
        <w:autoSpaceDN w:val="0"/>
        <w:adjustRightInd w:val="0"/>
        <w:spacing w:after="160"/>
        <w:jc w:val="both"/>
        <w:rPr>
          <w:rFonts w:asciiTheme="majorBidi" w:eastAsia="Calibri" w:hAnsiTheme="majorBidi" w:cstheme="majorBidi"/>
          <w:color w:val="000000"/>
        </w:rPr>
      </w:pPr>
      <w:r w:rsidRPr="005E1338">
        <w:rPr>
          <w:rFonts w:asciiTheme="majorBidi" w:hAnsiTheme="majorBidi" w:cstheme="majorBidi"/>
        </w:rPr>
        <w:t xml:space="preserve">Mishra, P., Singh, U., Pandey, C. M., Mishra, P., &amp; Pandey, G. (2019). Application of student's t-test, analysis of variance, and covariance. </w:t>
      </w:r>
      <w:r w:rsidRPr="005E1338">
        <w:rPr>
          <w:rFonts w:asciiTheme="majorBidi" w:hAnsiTheme="majorBidi" w:cstheme="majorBidi"/>
          <w:i/>
          <w:iCs/>
        </w:rPr>
        <w:t xml:space="preserve">Annals of Cardiac </w:t>
      </w:r>
      <w:proofErr w:type="spellStart"/>
      <w:r w:rsidRPr="005E1338">
        <w:rPr>
          <w:rFonts w:asciiTheme="majorBidi" w:hAnsiTheme="majorBidi" w:cstheme="majorBidi"/>
          <w:i/>
          <w:iCs/>
        </w:rPr>
        <w:t>Anaesthesia</w:t>
      </w:r>
      <w:proofErr w:type="spellEnd"/>
      <w:r w:rsidRPr="005E1338">
        <w:rPr>
          <w:rFonts w:asciiTheme="majorBidi" w:hAnsiTheme="majorBidi" w:cstheme="majorBidi"/>
          <w:i/>
          <w:iCs/>
        </w:rPr>
        <w:t>, 22</w:t>
      </w:r>
      <w:r w:rsidRPr="005E1338">
        <w:rPr>
          <w:rFonts w:asciiTheme="majorBidi" w:hAnsiTheme="majorBidi" w:cstheme="majorBidi"/>
        </w:rPr>
        <w:t xml:space="preserve">(4), 407–411. </w:t>
      </w:r>
      <w:hyperlink r:id="rId39" w:history="1">
        <w:r w:rsidRPr="005B327C">
          <w:rPr>
            <w:rStyle w:val="Hyperlink"/>
            <w:rFonts w:asciiTheme="majorBidi" w:hAnsiTheme="majorBidi" w:cstheme="majorBidi"/>
          </w:rPr>
          <w:t>https://doi.org/10.4103/aca.ACA_94_19</w:t>
        </w:r>
      </w:hyperlink>
      <w:r>
        <w:rPr>
          <w:rFonts w:asciiTheme="majorBidi" w:eastAsia="Calibri" w:hAnsiTheme="majorBidi" w:cstheme="majorBidi"/>
          <w:color w:val="000000"/>
        </w:rPr>
        <w:t xml:space="preserve"> </w:t>
      </w:r>
    </w:p>
    <w:p w14:paraId="1D785BFE" w14:textId="77777777" w:rsidR="005E1338" w:rsidRDefault="005E1338" w:rsidP="005E1338">
      <w:pPr>
        <w:numPr>
          <w:ilvl w:val="0"/>
          <w:numId w:val="2"/>
        </w:numPr>
        <w:autoSpaceDE w:val="0"/>
        <w:autoSpaceDN w:val="0"/>
        <w:adjustRightInd w:val="0"/>
        <w:spacing w:after="160"/>
        <w:jc w:val="both"/>
        <w:rPr>
          <w:rFonts w:asciiTheme="majorBidi" w:eastAsia="Calibri" w:hAnsiTheme="majorBidi" w:cstheme="majorBidi"/>
          <w:color w:val="000000"/>
        </w:rPr>
      </w:pPr>
      <w:proofErr w:type="spellStart"/>
      <w:r w:rsidRPr="005E1338">
        <w:rPr>
          <w:rFonts w:asciiTheme="majorBidi" w:hAnsiTheme="majorBidi" w:cstheme="majorBidi"/>
        </w:rPr>
        <w:t>Veghari</w:t>
      </w:r>
      <w:proofErr w:type="spellEnd"/>
      <w:r w:rsidRPr="005E1338">
        <w:rPr>
          <w:rFonts w:asciiTheme="majorBidi" w:hAnsiTheme="majorBidi" w:cstheme="majorBidi"/>
        </w:rPr>
        <w:t xml:space="preserve">, G., </w:t>
      </w:r>
      <w:proofErr w:type="spellStart"/>
      <w:r w:rsidRPr="005E1338">
        <w:rPr>
          <w:rFonts w:asciiTheme="majorBidi" w:hAnsiTheme="majorBidi" w:cstheme="majorBidi"/>
        </w:rPr>
        <w:t>Sedaghat</w:t>
      </w:r>
      <w:proofErr w:type="spellEnd"/>
      <w:r w:rsidRPr="005E1338">
        <w:rPr>
          <w:rFonts w:asciiTheme="majorBidi" w:hAnsiTheme="majorBidi" w:cstheme="majorBidi"/>
        </w:rPr>
        <w:t xml:space="preserve">, M., </w:t>
      </w:r>
      <w:proofErr w:type="spellStart"/>
      <w:r w:rsidRPr="005E1338">
        <w:rPr>
          <w:rFonts w:asciiTheme="majorBidi" w:hAnsiTheme="majorBidi" w:cstheme="majorBidi"/>
        </w:rPr>
        <w:t>Maghsodlo</w:t>
      </w:r>
      <w:proofErr w:type="spellEnd"/>
      <w:r w:rsidRPr="005E1338">
        <w:rPr>
          <w:rFonts w:asciiTheme="majorBidi" w:hAnsiTheme="majorBidi" w:cstheme="majorBidi"/>
        </w:rPr>
        <w:t xml:space="preserve">, S., </w:t>
      </w:r>
      <w:proofErr w:type="spellStart"/>
      <w:r w:rsidRPr="005E1338">
        <w:rPr>
          <w:rFonts w:asciiTheme="majorBidi" w:hAnsiTheme="majorBidi" w:cstheme="majorBidi"/>
        </w:rPr>
        <w:t>Banihashem</w:t>
      </w:r>
      <w:proofErr w:type="spellEnd"/>
      <w:r w:rsidRPr="005E1338">
        <w:rPr>
          <w:rFonts w:asciiTheme="majorBidi" w:hAnsiTheme="majorBidi" w:cstheme="majorBidi"/>
        </w:rPr>
        <w:t xml:space="preserve">, S., </w:t>
      </w:r>
      <w:proofErr w:type="spellStart"/>
      <w:r w:rsidRPr="005E1338">
        <w:rPr>
          <w:rFonts w:asciiTheme="majorBidi" w:hAnsiTheme="majorBidi" w:cstheme="majorBidi"/>
        </w:rPr>
        <w:t>Moharloei</w:t>
      </w:r>
      <w:proofErr w:type="spellEnd"/>
      <w:r w:rsidRPr="005E1338">
        <w:rPr>
          <w:rFonts w:asciiTheme="majorBidi" w:hAnsiTheme="majorBidi" w:cstheme="majorBidi"/>
        </w:rPr>
        <w:t xml:space="preserve">, P., </w:t>
      </w:r>
      <w:proofErr w:type="spellStart"/>
      <w:r w:rsidRPr="005E1338">
        <w:rPr>
          <w:rFonts w:asciiTheme="majorBidi" w:hAnsiTheme="majorBidi" w:cstheme="majorBidi"/>
        </w:rPr>
        <w:t>Angizeh</w:t>
      </w:r>
      <w:proofErr w:type="spellEnd"/>
      <w:r w:rsidRPr="005E1338">
        <w:rPr>
          <w:rFonts w:asciiTheme="majorBidi" w:hAnsiTheme="majorBidi" w:cstheme="majorBidi"/>
        </w:rPr>
        <w:t xml:space="preserve">, A., et al. (2015). The association between abdominal obesity and serum cholesterol level. </w:t>
      </w:r>
      <w:r w:rsidRPr="005E1338">
        <w:rPr>
          <w:rFonts w:asciiTheme="majorBidi" w:hAnsiTheme="majorBidi" w:cstheme="majorBidi"/>
          <w:i/>
          <w:iCs/>
        </w:rPr>
        <w:t>International Journal of Applied and Basic Medical Research, 5</w:t>
      </w:r>
      <w:r w:rsidRPr="005E1338">
        <w:rPr>
          <w:rFonts w:asciiTheme="majorBidi" w:hAnsiTheme="majorBidi" w:cstheme="majorBidi"/>
        </w:rPr>
        <w:t>(2), 83.</w:t>
      </w:r>
      <w:r>
        <w:rPr>
          <w:rFonts w:asciiTheme="majorBidi" w:eastAsia="Calibri" w:hAnsiTheme="majorBidi" w:cstheme="majorBidi"/>
          <w:color w:val="000000"/>
        </w:rPr>
        <w:t xml:space="preserve"> </w:t>
      </w:r>
    </w:p>
    <w:p w14:paraId="7F708CCB" w14:textId="77777777" w:rsidR="005E1338" w:rsidRDefault="005E1338" w:rsidP="005E1338">
      <w:pPr>
        <w:numPr>
          <w:ilvl w:val="0"/>
          <w:numId w:val="2"/>
        </w:numPr>
        <w:autoSpaceDE w:val="0"/>
        <w:autoSpaceDN w:val="0"/>
        <w:adjustRightInd w:val="0"/>
        <w:spacing w:after="160"/>
        <w:jc w:val="both"/>
        <w:rPr>
          <w:rFonts w:asciiTheme="majorBidi" w:eastAsia="Calibri" w:hAnsiTheme="majorBidi" w:cstheme="majorBidi"/>
          <w:color w:val="000000"/>
        </w:rPr>
      </w:pPr>
      <w:r w:rsidRPr="005E1338">
        <w:rPr>
          <w:rFonts w:asciiTheme="majorBidi" w:hAnsiTheme="majorBidi" w:cstheme="majorBidi"/>
        </w:rPr>
        <w:t xml:space="preserve">Bays, H. E., Kirkpatrick, C., Maki, K. C., </w:t>
      </w:r>
      <w:proofErr w:type="spellStart"/>
      <w:r w:rsidRPr="005E1338">
        <w:rPr>
          <w:rFonts w:asciiTheme="majorBidi" w:hAnsiTheme="majorBidi" w:cstheme="majorBidi"/>
        </w:rPr>
        <w:t>Toth</w:t>
      </w:r>
      <w:proofErr w:type="spellEnd"/>
      <w:r w:rsidRPr="005E1338">
        <w:rPr>
          <w:rFonts w:asciiTheme="majorBidi" w:hAnsiTheme="majorBidi" w:cstheme="majorBidi"/>
        </w:rPr>
        <w:t xml:space="preserve">, P. P., Morgan, R. T., </w:t>
      </w:r>
      <w:proofErr w:type="spellStart"/>
      <w:r w:rsidRPr="005E1338">
        <w:rPr>
          <w:rFonts w:asciiTheme="majorBidi" w:hAnsiTheme="majorBidi" w:cstheme="majorBidi"/>
        </w:rPr>
        <w:t>Tondt</w:t>
      </w:r>
      <w:proofErr w:type="spellEnd"/>
      <w:r w:rsidRPr="005E1338">
        <w:rPr>
          <w:rFonts w:asciiTheme="majorBidi" w:hAnsiTheme="majorBidi" w:cstheme="majorBidi"/>
        </w:rPr>
        <w:t xml:space="preserve">, J., et al. (2024). Obesity, dyslipidemia, and cardiovascular disease: A joint expert review from the Obesity Medicine Association and the National Lipid Association. </w:t>
      </w:r>
      <w:r w:rsidRPr="005E1338">
        <w:rPr>
          <w:rFonts w:asciiTheme="majorBidi" w:hAnsiTheme="majorBidi" w:cstheme="majorBidi"/>
          <w:i/>
          <w:iCs/>
        </w:rPr>
        <w:t>Obesity Pillars, 10</w:t>
      </w:r>
      <w:r w:rsidRPr="005E1338">
        <w:rPr>
          <w:rFonts w:asciiTheme="majorBidi" w:hAnsiTheme="majorBidi" w:cstheme="majorBidi"/>
        </w:rPr>
        <w:t>, 100108.</w:t>
      </w:r>
      <w:r>
        <w:rPr>
          <w:rFonts w:asciiTheme="majorBidi" w:eastAsia="Calibri" w:hAnsiTheme="majorBidi" w:cstheme="majorBidi"/>
          <w:color w:val="000000"/>
        </w:rPr>
        <w:t xml:space="preserve"> </w:t>
      </w:r>
    </w:p>
    <w:p w14:paraId="28CAEA1A" w14:textId="77777777" w:rsidR="005E1338" w:rsidRDefault="005E1338" w:rsidP="005E1338">
      <w:pPr>
        <w:numPr>
          <w:ilvl w:val="0"/>
          <w:numId w:val="2"/>
        </w:numPr>
        <w:autoSpaceDE w:val="0"/>
        <w:autoSpaceDN w:val="0"/>
        <w:adjustRightInd w:val="0"/>
        <w:spacing w:after="160"/>
        <w:jc w:val="both"/>
        <w:rPr>
          <w:rFonts w:asciiTheme="majorBidi" w:eastAsia="Calibri" w:hAnsiTheme="majorBidi" w:cstheme="majorBidi"/>
          <w:color w:val="000000"/>
        </w:rPr>
      </w:pPr>
      <w:r w:rsidRPr="005E1338">
        <w:rPr>
          <w:rFonts w:asciiTheme="majorBidi" w:hAnsiTheme="majorBidi" w:cstheme="majorBidi"/>
        </w:rPr>
        <w:t xml:space="preserve">Johansen, M. Ø., Nielsen, S. F., Afzal, S., </w:t>
      </w:r>
      <w:proofErr w:type="spellStart"/>
      <w:r w:rsidRPr="005E1338">
        <w:rPr>
          <w:rFonts w:asciiTheme="majorBidi" w:hAnsiTheme="majorBidi" w:cstheme="majorBidi"/>
        </w:rPr>
        <w:t>Vedel</w:t>
      </w:r>
      <w:proofErr w:type="spellEnd"/>
      <w:r w:rsidRPr="005E1338">
        <w:rPr>
          <w:rFonts w:asciiTheme="majorBidi" w:hAnsiTheme="majorBidi" w:cstheme="majorBidi"/>
        </w:rPr>
        <w:t xml:space="preserve">-Krogh, S., Davey Smith, G., &amp; </w:t>
      </w:r>
      <w:proofErr w:type="spellStart"/>
      <w:r w:rsidRPr="005E1338">
        <w:rPr>
          <w:rFonts w:asciiTheme="majorBidi" w:hAnsiTheme="majorBidi" w:cstheme="majorBidi"/>
        </w:rPr>
        <w:t>Nordestgaard</w:t>
      </w:r>
      <w:proofErr w:type="spellEnd"/>
      <w:r w:rsidRPr="005E1338">
        <w:rPr>
          <w:rFonts w:asciiTheme="majorBidi" w:hAnsiTheme="majorBidi" w:cstheme="majorBidi"/>
        </w:rPr>
        <w:t xml:space="preserve">, B. G. (2021). Very low-density lipoprotein cholesterol may mediate a substantial component of the effect of obesity on myocardial infarction risk: The Copenhagen General Population Study. </w:t>
      </w:r>
      <w:r w:rsidRPr="005E1338">
        <w:rPr>
          <w:rFonts w:asciiTheme="majorBidi" w:hAnsiTheme="majorBidi" w:cstheme="majorBidi"/>
          <w:i/>
          <w:iCs/>
        </w:rPr>
        <w:t>Clinical Chemistry, 67</w:t>
      </w:r>
      <w:r w:rsidRPr="005E1338">
        <w:rPr>
          <w:rFonts w:asciiTheme="majorBidi" w:hAnsiTheme="majorBidi" w:cstheme="majorBidi"/>
        </w:rPr>
        <w:t>(1), 276–287.</w:t>
      </w:r>
      <w:r>
        <w:rPr>
          <w:rFonts w:asciiTheme="majorBidi" w:eastAsia="Calibri" w:hAnsiTheme="majorBidi" w:cstheme="majorBidi"/>
          <w:color w:val="000000"/>
        </w:rPr>
        <w:t xml:space="preserve"> </w:t>
      </w:r>
    </w:p>
    <w:p w14:paraId="1DCEBCF7" w14:textId="77777777" w:rsidR="005E1338" w:rsidRDefault="005E1338" w:rsidP="005E1338">
      <w:pPr>
        <w:numPr>
          <w:ilvl w:val="0"/>
          <w:numId w:val="2"/>
        </w:numPr>
        <w:autoSpaceDE w:val="0"/>
        <w:autoSpaceDN w:val="0"/>
        <w:adjustRightInd w:val="0"/>
        <w:spacing w:after="160"/>
        <w:jc w:val="both"/>
        <w:rPr>
          <w:rFonts w:asciiTheme="majorBidi" w:eastAsia="Calibri" w:hAnsiTheme="majorBidi" w:cstheme="majorBidi"/>
          <w:color w:val="000000"/>
        </w:rPr>
      </w:pPr>
      <w:r w:rsidRPr="005E1338">
        <w:rPr>
          <w:rFonts w:asciiTheme="majorBidi" w:hAnsiTheme="majorBidi" w:cstheme="majorBidi"/>
        </w:rPr>
        <w:t>de Moura, S. S., de Menezes-</w:t>
      </w:r>
      <w:proofErr w:type="spellStart"/>
      <w:r w:rsidRPr="005E1338">
        <w:rPr>
          <w:rFonts w:asciiTheme="majorBidi" w:hAnsiTheme="majorBidi" w:cstheme="majorBidi"/>
        </w:rPr>
        <w:t>Júnior</w:t>
      </w:r>
      <w:proofErr w:type="spellEnd"/>
      <w:r w:rsidRPr="005E1338">
        <w:rPr>
          <w:rFonts w:asciiTheme="majorBidi" w:hAnsiTheme="majorBidi" w:cstheme="majorBidi"/>
        </w:rPr>
        <w:t xml:space="preserve">, L. A. A., Rocha, A. M. S., Batista, A. P., de Menezes, M. C., </w:t>
      </w:r>
      <w:proofErr w:type="spellStart"/>
      <w:r w:rsidRPr="005E1338">
        <w:rPr>
          <w:rFonts w:asciiTheme="majorBidi" w:hAnsiTheme="majorBidi" w:cstheme="majorBidi"/>
        </w:rPr>
        <w:t>Carraro</w:t>
      </w:r>
      <w:proofErr w:type="spellEnd"/>
      <w:r w:rsidRPr="005E1338">
        <w:rPr>
          <w:rFonts w:asciiTheme="majorBidi" w:hAnsiTheme="majorBidi" w:cstheme="majorBidi"/>
        </w:rPr>
        <w:t xml:space="preserve">, J. C. C., et al. (2023). High levels of glycated hemoglobin (HbA1c) are associated with physical inactivity, and part of this association is mediated by being overweight. </w:t>
      </w:r>
      <w:r w:rsidRPr="005E1338">
        <w:rPr>
          <w:rFonts w:asciiTheme="majorBidi" w:hAnsiTheme="majorBidi" w:cstheme="majorBidi"/>
          <w:i/>
          <w:iCs/>
        </w:rPr>
        <w:t>Nutrients, 15</w:t>
      </w:r>
      <w:r w:rsidRPr="005E1338">
        <w:rPr>
          <w:rFonts w:asciiTheme="majorBidi" w:hAnsiTheme="majorBidi" w:cstheme="majorBidi"/>
        </w:rPr>
        <w:t>(5), 1191.</w:t>
      </w:r>
      <w:r>
        <w:rPr>
          <w:rFonts w:asciiTheme="majorBidi" w:eastAsia="Calibri" w:hAnsiTheme="majorBidi" w:cstheme="majorBidi"/>
          <w:color w:val="000000"/>
        </w:rPr>
        <w:t xml:space="preserve"> </w:t>
      </w:r>
    </w:p>
    <w:p w14:paraId="4AAD275F" w14:textId="77777777" w:rsidR="005E1338" w:rsidRDefault="005E1338" w:rsidP="005E1338">
      <w:pPr>
        <w:numPr>
          <w:ilvl w:val="0"/>
          <w:numId w:val="2"/>
        </w:numPr>
        <w:autoSpaceDE w:val="0"/>
        <w:autoSpaceDN w:val="0"/>
        <w:adjustRightInd w:val="0"/>
        <w:spacing w:after="160"/>
        <w:jc w:val="both"/>
        <w:rPr>
          <w:rFonts w:asciiTheme="majorBidi" w:eastAsia="Calibri" w:hAnsiTheme="majorBidi" w:cstheme="majorBidi"/>
          <w:color w:val="000000"/>
        </w:rPr>
      </w:pPr>
      <w:r w:rsidRPr="005E1338">
        <w:rPr>
          <w:rFonts w:asciiTheme="majorBidi" w:hAnsiTheme="majorBidi" w:cstheme="majorBidi"/>
        </w:rPr>
        <w:t xml:space="preserve">Nakajima, K., &amp; </w:t>
      </w:r>
      <w:proofErr w:type="spellStart"/>
      <w:r w:rsidRPr="005E1338">
        <w:rPr>
          <w:rFonts w:asciiTheme="majorBidi" w:hAnsiTheme="majorBidi" w:cstheme="majorBidi"/>
        </w:rPr>
        <w:t>Suwa</w:t>
      </w:r>
      <w:proofErr w:type="spellEnd"/>
      <w:r w:rsidRPr="005E1338">
        <w:rPr>
          <w:rFonts w:asciiTheme="majorBidi" w:hAnsiTheme="majorBidi" w:cstheme="majorBidi"/>
        </w:rPr>
        <w:t xml:space="preserve">, K. (2015). Excess body weight affects HbA1c progression irrespective of baseline HbA1c levels in Japanese individuals: A longitudinal retrospective study. </w:t>
      </w:r>
      <w:r w:rsidRPr="005E1338">
        <w:rPr>
          <w:rFonts w:asciiTheme="majorBidi" w:hAnsiTheme="majorBidi" w:cstheme="majorBidi"/>
          <w:i/>
          <w:iCs/>
        </w:rPr>
        <w:t>Endocrine Research, 40</w:t>
      </w:r>
      <w:r w:rsidRPr="005E1338">
        <w:rPr>
          <w:rFonts w:asciiTheme="majorBidi" w:hAnsiTheme="majorBidi" w:cstheme="majorBidi"/>
        </w:rPr>
        <w:t>(2), 63–69.</w:t>
      </w:r>
      <w:r>
        <w:rPr>
          <w:rFonts w:asciiTheme="majorBidi" w:eastAsia="Calibri" w:hAnsiTheme="majorBidi" w:cstheme="majorBidi"/>
          <w:color w:val="000000"/>
        </w:rPr>
        <w:t xml:space="preserve"> </w:t>
      </w:r>
    </w:p>
    <w:p w14:paraId="329C84A9" w14:textId="77777777" w:rsidR="005E1338" w:rsidRDefault="005E1338" w:rsidP="005E1338">
      <w:pPr>
        <w:numPr>
          <w:ilvl w:val="0"/>
          <w:numId w:val="2"/>
        </w:numPr>
        <w:autoSpaceDE w:val="0"/>
        <w:autoSpaceDN w:val="0"/>
        <w:adjustRightInd w:val="0"/>
        <w:spacing w:after="160"/>
        <w:jc w:val="both"/>
        <w:rPr>
          <w:rFonts w:asciiTheme="majorBidi" w:eastAsia="Calibri" w:hAnsiTheme="majorBidi" w:cstheme="majorBidi"/>
          <w:color w:val="000000"/>
        </w:rPr>
      </w:pPr>
      <w:proofErr w:type="spellStart"/>
      <w:r w:rsidRPr="005E1338">
        <w:rPr>
          <w:rFonts w:asciiTheme="majorBidi" w:hAnsiTheme="majorBidi" w:cstheme="majorBidi"/>
        </w:rPr>
        <w:t>Hammo</w:t>
      </w:r>
      <w:proofErr w:type="spellEnd"/>
      <w:r w:rsidRPr="005E1338">
        <w:rPr>
          <w:rFonts w:asciiTheme="majorBidi" w:hAnsiTheme="majorBidi" w:cstheme="majorBidi"/>
        </w:rPr>
        <w:t xml:space="preserve">, Z. S. Y., </w:t>
      </w:r>
      <w:proofErr w:type="spellStart"/>
      <w:r w:rsidRPr="005E1338">
        <w:rPr>
          <w:rFonts w:asciiTheme="majorBidi" w:hAnsiTheme="majorBidi" w:cstheme="majorBidi"/>
        </w:rPr>
        <w:t>Almahdawi</w:t>
      </w:r>
      <w:proofErr w:type="spellEnd"/>
      <w:r w:rsidRPr="005E1338">
        <w:rPr>
          <w:rFonts w:asciiTheme="majorBidi" w:hAnsiTheme="majorBidi" w:cstheme="majorBidi"/>
        </w:rPr>
        <w:t xml:space="preserve">, Z. M. M., </w:t>
      </w:r>
      <w:proofErr w:type="spellStart"/>
      <w:r w:rsidRPr="005E1338">
        <w:rPr>
          <w:rFonts w:asciiTheme="majorBidi" w:hAnsiTheme="majorBidi" w:cstheme="majorBidi"/>
        </w:rPr>
        <w:t>Alsammeraie</w:t>
      </w:r>
      <w:proofErr w:type="spellEnd"/>
      <w:r w:rsidRPr="005E1338">
        <w:rPr>
          <w:rFonts w:asciiTheme="majorBidi" w:hAnsiTheme="majorBidi" w:cstheme="majorBidi"/>
        </w:rPr>
        <w:t xml:space="preserve">, A. Y. J., &amp; </w:t>
      </w:r>
      <w:proofErr w:type="spellStart"/>
      <w:r w:rsidRPr="005E1338">
        <w:rPr>
          <w:rFonts w:asciiTheme="majorBidi" w:hAnsiTheme="majorBidi" w:cstheme="majorBidi"/>
        </w:rPr>
        <w:t>Nasif</w:t>
      </w:r>
      <w:proofErr w:type="spellEnd"/>
      <w:r w:rsidRPr="005E1338">
        <w:rPr>
          <w:rFonts w:asciiTheme="majorBidi" w:hAnsiTheme="majorBidi" w:cstheme="majorBidi"/>
        </w:rPr>
        <w:t xml:space="preserve">, A. S. (2019). The role of </w:t>
      </w:r>
      <w:proofErr w:type="spellStart"/>
      <w:r w:rsidRPr="005E1338">
        <w:rPr>
          <w:rFonts w:asciiTheme="majorBidi" w:hAnsiTheme="majorBidi" w:cstheme="majorBidi"/>
        </w:rPr>
        <w:t>adipokines</w:t>
      </w:r>
      <w:proofErr w:type="spellEnd"/>
      <w:r w:rsidRPr="005E1338">
        <w:rPr>
          <w:rFonts w:asciiTheme="majorBidi" w:hAnsiTheme="majorBidi" w:cstheme="majorBidi"/>
        </w:rPr>
        <w:t xml:space="preserve">: Leptin, </w:t>
      </w:r>
      <w:proofErr w:type="spellStart"/>
      <w:r w:rsidRPr="005E1338">
        <w:rPr>
          <w:rFonts w:asciiTheme="majorBidi" w:hAnsiTheme="majorBidi" w:cstheme="majorBidi"/>
        </w:rPr>
        <w:t>resistin</w:t>
      </w:r>
      <w:proofErr w:type="spellEnd"/>
      <w:r w:rsidRPr="005E1338">
        <w:rPr>
          <w:rFonts w:asciiTheme="majorBidi" w:hAnsiTheme="majorBidi" w:cstheme="majorBidi"/>
        </w:rPr>
        <w:t xml:space="preserve">, and CRP in thyroid dysfunction. </w:t>
      </w:r>
      <w:r w:rsidRPr="005E1338">
        <w:rPr>
          <w:rFonts w:asciiTheme="majorBidi" w:hAnsiTheme="majorBidi" w:cstheme="majorBidi"/>
          <w:i/>
          <w:iCs/>
        </w:rPr>
        <w:t>Biochemical and Cellular Archives, 19</w:t>
      </w:r>
      <w:r w:rsidRPr="005E1338">
        <w:rPr>
          <w:rFonts w:asciiTheme="majorBidi" w:hAnsiTheme="majorBidi" w:cstheme="majorBidi"/>
        </w:rPr>
        <w:t xml:space="preserve">(2), 3653. </w:t>
      </w:r>
      <w:hyperlink r:id="rId40" w:history="1">
        <w:r w:rsidRPr="005B327C">
          <w:rPr>
            <w:rStyle w:val="Hyperlink"/>
            <w:rFonts w:asciiTheme="majorBidi" w:hAnsiTheme="majorBidi" w:cstheme="majorBidi"/>
          </w:rPr>
          <w:t>https://doi.org/10.35124/bca.2019.19.2.3653</w:t>
        </w:r>
      </w:hyperlink>
      <w:r>
        <w:rPr>
          <w:rFonts w:asciiTheme="majorBidi" w:eastAsia="Calibri" w:hAnsiTheme="majorBidi" w:cstheme="majorBidi"/>
          <w:color w:val="000000"/>
        </w:rPr>
        <w:t xml:space="preserve"> </w:t>
      </w:r>
    </w:p>
    <w:p w14:paraId="5A8E9474" w14:textId="77777777" w:rsidR="005E1338" w:rsidRDefault="005E1338" w:rsidP="005E1338">
      <w:pPr>
        <w:numPr>
          <w:ilvl w:val="0"/>
          <w:numId w:val="2"/>
        </w:numPr>
        <w:autoSpaceDE w:val="0"/>
        <w:autoSpaceDN w:val="0"/>
        <w:adjustRightInd w:val="0"/>
        <w:spacing w:after="160"/>
        <w:jc w:val="both"/>
        <w:rPr>
          <w:rFonts w:asciiTheme="majorBidi" w:eastAsia="Calibri" w:hAnsiTheme="majorBidi" w:cstheme="majorBidi"/>
          <w:color w:val="000000"/>
        </w:rPr>
      </w:pPr>
      <w:proofErr w:type="spellStart"/>
      <w:r w:rsidRPr="005E1338">
        <w:rPr>
          <w:rFonts w:asciiTheme="majorBidi" w:hAnsiTheme="majorBidi" w:cstheme="majorBidi"/>
        </w:rPr>
        <w:t>Akter</w:t>
      </w:r>
      <w:proofErr w:type="spellEnd"/>
      <w:r w:rsidRPr="005E1338">
        <w:rPr>
          <w:rFonts w:asciiTheme="majorBidi" w:hAnsiTheme="majorBidi" w:cstheme="majorBidi"/>
        </w:rPr>
        <w:t xml:space="preserve">, R., Nessa, A., Husain, M. F., </w:t>
      </w:r>
      <w:proofErr w:type="spellStart"/>
      <w:r w:rsidRPr="005E1338">
        <w:rPr>
          <w:rFonts w:asciiTheme="majorBidi" w:hAnsiTheme="majorBidi" w:cstheme="majorBidi"/>
        </w:rPr>
        <w:t>Wahed</w:t>
      </w:r>
      <w:proofErr w:type="spellEnd"/>
      <w:r w:rsidRPr="005E1338">
        <w:rPr>
          <w:rFonts w:asciiTheme="majorBidi" w:hAnsiTheme="majorBidi" w:cstheme="majorBidi"/>
        </w:rPr>
        <w:t xml:space="preserve">, F., </w:t>
      </w:r>
      <w:proofErr w:type="spellStart"/>
      <w:r w:rsidRPr="005E1338">
        <w:rPr>
          <w:rFonts w:asciiTheme="majorBidi" w:hAnsiTheme="majorBidi" w:cstheme="majorBidi"/>
        </w:rPr>
        <w:t>Khatun</w:t>
      </w:r>
      <w:proofErr w:type="spellEnd"/>
      <w:r w:rsidRPr="005E1338">
        <w:rPr>
          <w:rFonts w:asciiTheme="majorBidi" w:hAnsiTheme="majorBidi" w:cstheme="majorBidi"/>
        </w:rPr>
        <w:t xml:space="preserve">, N., </w:t>
      </w:r>
      <w:proofErr w:type="spellStart"/>
      <w:r w:rsidRPr="005E1338">
        <w:rPr>
          <w:rFonts w:asciiTheme="majorBidi" w:hAnsiTheme="majorBidi" w:cstheme="majorBidi"/>
        </w:rPr>
        <w:t>Yesmin</w:t>
      </w:r>
      <w:proofErr w:type="spellEnd"/>
      <w:r w:rsidRPr="005E1338">
        <w:rPr>
          <w:rFonts w:asciiTheme="majorBidi" w:hAnsiTheme="majorBidi" w:cstheme="majorBidi"/>
        </w:rPr>
        <w:t xml:space="preserve">, M., et al. (2017). Effect of obesity on fasting blood sugar. </w:t>
      </w:r>
      <w:proofErr w:type="spellStart"/>
      <w:r w:rsidRPr="005E1338">
        <w:rPr>
          <w:rFonts w:asciiTheme="majorBidi" w:hAnsiTheme="majorBidi" w:cstheme="majorBidi"/>
          <w:i/>
          <w:iCs/>
        </w:rPr>
        <w:t>Mymensingh</w:t>
      </w:r>
      <w:proofErr w:type="spellEnd"/>
      <w:r w:rsidRPr="005E1338">
        <w:rPr>
          <w:rFonts w:asciiTheme="majorBidi" w:hAnsiTheme="majorBidi" w:cstheme="majorBidi"/>
          <w:i/>
          <w:iCs/>
        </w:rPr>
        <w:t xml:space="preserve"> Medical Journal, 26</w:t>
      </w:r>
      <w:r w:rsidRPr="005E1338">
        <w:rPr>
          <w:rFonts w:asciiTheme="majorBidi" w:hAnsiTheme="majorBidi" w:cstheme="majorBidi"/>
        </w:rPr>
        <w:t>(1), 7–11.</w:t>
      </w:r>
      <w:r>
        <w:rPr>
          <w:rFonts w:asciiTheme="majorBidi" w:eastAsia="Calibri" w:hAnsiTheme="majorBidi" w:cstheme="majorBidi"/>
          <w:color w:val="000000"/>
        </w:rPr>
        <w:t xml:space="preserve"> </w:t>
      </w:r>
    </w:p>
    <w:p w14:paraId="3BAC5961" w14:textId="77777777" w:rsidR="005E1338" w:rsidRDefault="005E1338" w:rsidP="005E1338">
      <w:pPr>
        <w:numPr>
          <w:ilvl w:val="0"/>
          <w:numId w:val="2"/>
        </w:numPr>
        <w:autoSpaceDE w:val="0"/>
        <w:autoSpaceDN w:val="0"/>
        <w:adjustRightInd w:val="0"/>
        <w:spacing w:after="160"/>
        <w:jc w:val="both"/>
        <w:rPr>
          <w:rFonts w:asciiTheme="majorBidi" w:eastAsia="Calibri" w:hAnsiTheme="majorBidi" w:cstheme="majorBidi"/>
          <w:color w:val="000000"/>
        </w:rPr>
      </w:pPr>
      <w:r w:rsidRPr="005E1338">
        <w:rPr>
          <w:rFonts w:asciiTheme="majorBidi" w:hAnsiTheme="majorBidi" w:cstheme="majorBidi"/>
        </w:rPr>
        <w:t xml:space="preserve">Kawano, J., &amp; Arora, R. (2009). The role of adiponectin in obesity, diabetes, and cardiovascular disease. </w:t>
      </w:r>
      <w:r w:rsidRPr="005E1338">
        <w:rPr>
          <w:rFonts w:asciiTheme="majorBidi" w:hAnsiTheme="majorBidi" w:cstheme="majorBidi"/>
          <w:i/>
          <w:iCs/>
        </w:rPr>
        <w:t xml:space="preserve">Journal of </w:t>
      </w:r>
      <w:proofErr w:type="spellStart"/>
      <w:r w:rsidRPr="005E1338">
        <w:rPr>
          <w:rFonts w:asciiTheme="majorBidi" w:hAnsiTheme="majorBidi" w:cstheme="majorBidi"/>
          <w:i/>
          <w:iCs/>
        </w:rPr>
        <w:t>CardioMetabolic</w:t>
      </w:r>
      <w:proofErr w:type="spellEnd"/>
      <w:r w:rsidRPr="005E1338">
        <w:rPr>
          <w:rFonts w:asciiTheme="majorBidi" w:hAnsiTheme="majorBidi" w:cstheme="majorBidi"/>
          <w:i/>
          <w:iCs/>
        </w:rPr>
        <w:t xml:space="preserve"> Syndrome, 4</w:t>
      </w:r>
      <w:r w:rsidRPr="005E1338">
        <w:rPr>
          <w:rFonts w:asciiTheme="majorBidi" w:hAnsiTheme="majorBidi" w:cstheme="majorBidi"/>
        </w:rPr>
        <w:t>(1), 44–49.</w:t>
      </w:r>
      <w:r>
        <w:rPr>
          <w:rFonts w:asciiTheme="majorBidi" w:eastAsia="Calibri" w:hAnsiTheme="majorBidi" w:cstheme="majorBidi"/>
          <w:color w:val="000000"/>
        </w:rPr>
        <w:t xml:space="preserve"> </w:t>
      </w:r>
    </w:p>
    <w:p w14:paraId="78CEA134" w14:textId="77777777" w:rsidR="005E1338" w:rsidRDefault="005E1338" w:rsidP="005E1338">
      <w:pPr>
        <w:numPr>
          <w:ilvl w:val="0"/>
          <w:numId w:val="2"/>
        </w:numPr>
        <w:autoSpaceDE w:val="0"/>
        <w:autoSpaceDN w:val="0"/>
        <w:adjustRightInd w:val="0"/>
        <w:spacing w:after="160"/>
        <w:jc w:val="both"/>
        <w:rPr>
          <w:rFonts w:asciiTheme="majorBidi" w:eastAsia="Calibri" w:hAnsiTheme="majorBidi" w:cstheme="majorBidi"/>
          <w:color w:val="000000"/>
        </w:rPr>
      </w:pPr>
      <w:r w:rsidRPr="005E1338">
        <w:rPr>
          <w:rFonts w:asciiTheme="majorBidi" w:hAnsiTheme="majorBidi" w:cstheme="majorBidi"/>
        </w:rPr>
        <w:t xml:space="preserve">Unger, R. H., &amp; </w:t>
      </w:r>
      <w:proofErr w:type="spellStart"/>
      <w:r w:rsidRPr="005E1338">
        <w:rPr>
          <w:rFonts w:asciiTheme="majorBidi" w:hAnsiTheme="majorBidi" w:cstheme="majorBidi"/>
        </w:rPr>
        <w:t>Orci</w:t>
      </w:r>
      <w:proofErr w:type="spellEnd"/>
      <w:r w:rsidRPr="005E1338">
        <w:rPr>
          <w:rFonts w:asciiTheme="majorBidi" w:hAnsiTheme="majorBidi" w:cstheme="majorBidi"/>
        </w:rPr>
        <w:t xml:space="preserve">, L. (2010). </w:t>
      </w:r>
      <w:proofErr w:type="spellStart"/>
      <w:r w:rsidRPr="005E1338">
        <w:rPr>
          <w:rFonts w:asciiTheme="majorBidi" w:hAnsiTheme="majorBidi" w:cstheme="majorBidi"/>
        </w:rPr>
        <w:t>Paracrinology</w:t>
      </w:r>
      <w:proofErr w:type="spellEnd"/>
      <w:r w:rsidRPr="005E1338">
        <w:rPr>
          <w:rFonts w:asciiTheme="majorBidi" w:hAnsiTheme="majorBidi" w:cstheme="majorBidi"/>
        </w:rPr>
        <w:t xml:space="preserve"> of islets and the </w:t>
      </w:r>
      <w:proofErr w:type="spellStart"/>
      <w:r w:rsidRPr="005E1338">
        <w:rPr>
          <w:rFonts w:asciiTheme="majorBidi" w:hAnsiTheme="majorBidi" w:cstheme="majorBidi"/>
        </w:rPr>
        <w:t>paracrinopathy</w:t>
      </w:r>
      <w:proofErr w:type="spellEnd"/>
      <w:r w:rsidRPr="005E1338">
        <w:rPr>
          <w:rFonts w:asciiTheme="majorBidi" w:hAnsiTheme="majorBidi" w:cstheme="majorBidi"/>
        </w:rPr>
        <w:t xml:space="preserve"> of diabetes. </w:t>
      </w:r>
      <w:r w:rsidRPr="005E1338">
        <w:rPr>
          <w:rFonts w:asciiTheme="majorBidi" w:hAnsiTheme="majorBidi" w:cstheme="majorBidi"/>
          <w:i/>
          <w:iCs/>
        </w:rPr>
        <w:t>Proceedings of the National Academy of Sciences of the United States of America, 107</w:t>
      </w:r>
      <w:r w:rsidRPr="005E1338">
        <w:rPr>
          <w:rFonts w:asciiTheme="majorBidi" w:hAnsiTheme="majorBidi" w:cstheme="majorBidi"/>
        </w:rPr>
        <w:t>(37), 16009–16012.</w:t>
      </w:r>
      <w:r>
        <w:rPr>
          <w:rFonts w:asciiTheme="majorBidi" w:eastAsia="Calibri" w:hAnsiTheme="majorBidi" w:cstheme="majorBidi"/>
          <w:color w:val="000000"/>
        </w:rPr>
        <w:t xml:space="preserve"> </w:t>
      </w:r>
    </w:p>
    <w:p w14:paraId="4B8B1856" w14:textId="77777777" w:rsidR="005E1338" w:rsidRDefault="005E1338" w:rsidP="005E1338">
      <w:pPr>
        <w:numPr>
          <w:ilvl w:val="0"/>
          <w:numId w:val="2"/>
        </w:numPr>
        <w:autoSpaceDE w:val="0"/>
        <w:autoSpaceDN w:val="0"/>
        <w:adjustRightInd w:val="0"/>
        <w:spacing w:after="160"/>
        <w:jc w:val="both"/>
        <w:rPr>
          <w:rFonts w:asciiTheme="majorBidi" w:eastAsia="Calibri" w:hAnsiTheme="majorBidi" w:cstheme="majorBidi"/>
          <w:color w:val="000000"/>
        </w:rPr>
      </w:pPr>
      <w:proofErr w:type="spellStart"/>
      <w:r w:rsidRPr="005E1338">
        <w:rPr>
          <w:rFonts w:asciiTheme="majorBidi" w:hAnsiTheme="majorBidi" w:cstheme="majorBidi"/>
        </w:rPr>
        <w:t>Ojo</w:t>
      </w:r>
      <w:proofErr w:type="spellEnd"/>
      <w:r w:rsidRPr="005E1338">
        <w:rPr>
          <w:rFonts w:asciiTheme="majorBidi" w:hAnsiTheme="majorBidi" w:cstheme="majorBidi"/>
        </w:rPr>
        <w:t xml:space="preserve">, O. A., Ibrahim, H. S., </w:t>
      </w:r>
      <w:proofErr w:type="spellStart"/>
      <w:r w:rsidRPr="005E1338">
        <w:rPr>
          <w:rFonts w:asciiTheme="majorBidi" w:hAnsiTheme="majorBidi" w:cstheme="majorBidi"/>
        </w:rPr>
        <w:t>Rotimi</w:t>
      </w:r>
      <w:proofErr w:type="spellEnd"/>
      <w:r w:rsidRPr="005E1338">
        <w:rPr>
          <w:rFonts w:asciiTheme="majorBidi" w:hAnsiTheme="majorBidi" w:cstheme="majorBidi"/>
        </w:rPr>
        <w:t xml:space="preserve">, D. E., </w:t>
      </w:r>
      <w:proofErr w:type="spellStart"/>
      <w:r w:rsidRPr="005E1338">
        <w:rPr>
          <w:rFonts w:asciiTheme="majorBidi" w:hAnsiTheme="majorBidi" w:cstheme="majorBidi"/>
        </w:rPr>
        <w:t>Ogunlakin</w:t>
      </w:r>
      <w:proofErr w:type="spellEnd"/>
      <w:r w:rsidRPr="005E1338">
        <w:rPr>
          <w:rFonts w:asciiTheme="majorBidi" w:hAnsiTheme="majorBidi" w:cstheme="majorBidi"/>
        </w:rPr>
        <w:t xml:space="preserve">, A. D., &amp; </w:t>
      </w:r>
      <w:proofErr w:type="spellStart"/>
      <w:r w:rsidRPr="005E1338">
        <w:rPr>
          <w:rFonts w:asciiTheme="majorBidi" w:hAnsiTheme="majorBidi" w:cstheme="majorBidi"/>
        </w:rPr>
        <w:t>Ojo</w:t>
      </w:r>
      <w:proofErr w:type="spellEnd"/>
      <w:r w:rsidRPr="005E1338">
        <w:rPr>
          <w:rFonts w:asciiTheme="majorBidi" w:hAnsiTheme="majorBidi" w:cstheme="majorBidi"/>
        </w:rPr>
        <w:t xml:space="preserve">, A. B. (2023). Diabetes mellitus: From molecular mechanism to pathophysiology and pharmacology. </w:t>
      </w:r>
      <w:r w:rsidRPr="005E1338">
        <w:rPr>
          <w:rFonts w:asciiTheme="majorBidi" w:hAnsiTheme="majorBidi" w:cstheme="majorBidi"/>
          <w:i/>
          <w:iCs/>
        </w:rPr>
        <w:t>Medical Novelty Technology Devices, 19</w:t>
      </w:r>
      <w:r w:rsidRPr="005E1338">
        <w:rPr>
          <w:rFonts w:asciiTheme="majorBidi" w:hAnsiTheme="majorBidi" w:cstheme="majorBidi"/>
        </w:rPr>
        <w:t>, 100247.</w:t>
      </w:r>
      <w:r>
        <w:rPr>
          <w:rFonts w:asciiTheme="majorBidi" w:eastAsia="Calibri" w:hAnsiTheme="majorBidi" w:cstheme="majorBidi"/>
          <w:color w:val="000000"/>
        </w:rPr>
        <w:t xml:space="preserve"> </w:t>
      </w:r>
    </w:p>
    <w:p w14:paraId="2BB9E7D2" w14:textId="77777777" w:rsidR="009571A7" w:rsidRDefault="005E1338" w:rsidP="005E1338">
      <w:pPr>
        <w:numPr>
          <w:ilvl w:val="0"/>
          <w:numId w:val="2"/>
        </w:numPr>
        <w:autoSpaceDE w:val="0"/>
        <w:autoSpaceDN w:val="0"/>
        <w:adjustRightInd w:val="0"/>
        <w:spacing w:after="160"/>
        <w:jc w:val="both"/>
        <w:rPr>
          <w:rFonts w:asciiTheme="majorBidi" w:eastAsia="Calibri" w:hAnsiTheme="majorBidi" w:cstheme="majorBidi"/>
          <w:color w:val="000000"/>
        </w:rPr>
      </w:pPr>
      <w:proofErr w:type="spellStart"/>
      <w:r w:rsidRPr="005E1338">
        <w:rPr>
          <w:rFonts w:asciiTheme="majorBidi" w:hAnsiTheme="majorBidi" w:cstheme="majorBidi"/>
        </w:rPr>
        <w:t>Tuppad</w:t>
      </w:r>
      <w:proofErr w:type="spellEnd"/>
      <w:r w:rsidRPr="005E1338">
        <w:rPr>
          <w:rFonts w:asciiTheme="majorBidi" w:hAnsiTheme="majorBidi" w:cstheme="majorBidi"/>
        </w:rPr>
        <w:t xml:space="preserve">, S., </w:t>
      </w:r>
      <w:proofErr w:type="spellStart"/>
      <w:r w:rsidRPr="005E1338">
        <w:rPr>
          <w:rFonts w:asciiTheme="majorBidi" w:hAnsiTheme="majorBidi" w:cstheme="majorBidi"/>
        </w:rPr>
        <w:t>Medala</w:t>
      </w:r>
      <w:proofErr w:type="spellEnd"/>
      <w:r w:rsidRPr="005E1338">
        <w:rPr>
          <w:rFonts w:asciiTheme="majorBidi" w:hAnsiTheme="majorBidi" w:cstheme="majorBidi"/>
        </w:rPr>
        <w:t xml:space="preserve">, K., </w:t>
      </w:r>
      <w:proofErr w:type="spellStart"/>
      <w:r w:rsidRPr="005E1338">
        <w:rPr>
          <w:rFonts w:asciiTheme="majorBidi" w:hAnsiTheme="majorBidi" w:cstheme="majorBidi"/>
        </w:rPr>
        <w:t>Umesh</w:t>
      </w:r>
      <w:proofErr w:type="spellEnd"/>
      <w:r w:rsidRPr="005E1338">
        <w:rPr>
          <w:rFonts w:asciiTheme="majorBidi" w:hAnsiTheme="majorBidi" w:cstheme="majorBidi"/>
        </w:rPr>
        <w:t xml:space="preserve">, M., Gaur, A., </w:t>
      </w:r>
      <w:proofErr w:type="spellStart"/>
      <w:r w:rsidRPr="005E1338">
        <w:rPr>
          <w:rFonts w:asciiTheme="majorBidi" w:hAnsiTheme="majorBidi" w:cstheme="majorBidi"/>
        </w:rPr>
        <w:t>Ganji</w:t>
      </w:r>
      <w:proofErr w:type="spellEnd"/>
      <w:r w:rsidRPr="005E1338">
        <w:rPr>
          <w:rFonts w:asciiTheme="majorBidi" w:hAnsiTheme="majorBidi" w:cstheme="majorBidi"/>
        </w:rPr>
        <w:t xml:space="preserve">, V., </w:t>
      </w:r>
      <w:proofErr w:type="spellStart"/>
      <w:r w:rsidRPr="005E1338">
        <w:rPr>
          <w:rFonts w:asciiTheme="majorBidi" w:hAnsiTheme="majorBidi" w:cstheme="majorBidi"/>
        </w:rPr>
        <w:t>Sakthivadivel</w:t>
      </w:r>
      <w:proofErr w:type="spellEnd"/>
      <w:r w:rsidRPr="005E1338">
        <w:rPr>
          <w:rFonts w:asciiTheme="majorBidi" w:hAnsiTheme="majorBidi" w:cstheme="majorBidi"/>
        </w:rPr>
        <w:t xml:space="preserve">, V., &amp; Kumar, P. (2022). Serum adiponectin and nitric oxide levels in type II diabetes and its correlation with lipid profile. </w:t>
      </w:r>
      <w:proofErr w:type="spellStart"/>
      <w:r w:rsidRPr="005E1338">
        <w:rPr>
          <w:rFonts w:asciiTheme="majorBidi" w:hAnsiTheme="majorBidi" w:cstheme="majorBidi"/>
          <w:i/>
          <w:iCs/>
        </w:rPr>
        <w:t>Cureus</w:t>
      </w:r>
      <w:proofErr w:type="spellEnd"/>
      <w:r w:rsidRPr="005E1338">
        <w:rPr>
          <w:rFonts w:asciiTheme="majorBidi" w:hAnsiTheme="majorBidi" w:cstheme="majorBidi"/>
          <w:i/>
          <w:iCs/>
        </w:rPr>
        <w:t>, 14</w:t>
      </w:r>
      <w:r w:rsidRPr="005E1338">
        <w:rPr>
          <w:rFonts w:asciiTheme="majorBidi" w:hAnsiTheme="majorBidi" w:cstheme="majorBidi"/>
        </w:rPr>
        <w:t xml:space="preserve">(4), e24613. </w:t>
      </w:r>
      <w:hyperlink r:id="rId41" w:history="1">
        <w:r w:rsidR="009571A7" w:rsidRPr="005B327C">
          <w:rPr>
            <w:rStyle w:val="Hyperlink"/>
            <w:rFonts w:asciiTheme="majorBidi" w:hAnsiTheme="majorBidi" w:cstheme="majorBidi"/>
          </w:rPr>
          <w:t>https://doi.org/10.7759/cureus.24613</w:t>
        </w:r>
      </w:hyperlink>
      <w:r w:rsidR="009571A7">
        <w:rPr>
          <w:rFonts w:asciiTheme="majorBidi" w:eastAsia="Calibri" w:hAnsiTheme="majorBidi" w:cstheme="majorBidi"/>
          <w:color w:val="000000"/>
        </w:rPr>
        <w:t xml:space="preserve"> </w:t>
      </w:r>
    </w:p>
    <w:p w14:paraId="0D9C589E" w14:textId="77777777" w:rsidR="009571A7" w:rsidRDefault="005E1338" w:rsidP="009571A7">
      <w:pPr>
        <w:numPr>
          <w:ilvl w:val="0"/>
          <w:numId w:val="2"/>
        </w:numPr>
        <w:autoSpaceDE w:val="0"/>
        <w:autoSpaceDN w:val="0"/>
        <w:adjustRightInd w:val="0"/>
        <w:spacing w:after="160"/>
        <w:jc w:val="both"/>
        <w:rPr>
          <w:rFonts w:asciiTheme="majorBidi" w:eastAsia="Calibri" w:hAnsiTheme="majorBidi" w:cstheme="majorBidi"/>
          <w:color w:val="000000"/>
        </w:rPr>
      </w:pPr>
      <w:r w:rsidRPr="005E1338">
        <w:rPr>
          <w:rFonts w:asciiTheme="majorBidi" w:hAnsiTheme="majorBidi" w:cstheme="majorBidi"/>
        </w:rPr>
        <w:t xml:space="preserve">Malone, J. I., &amp; Hansen, B. C. (2019). Does obesity cause type 2 diabetes mellitus (T2DM)? Or is it the opposite? </w:t>
      </w:r>
      <w:r w:rsidRPr="005E1338">
        <w:rPr>
          <w:rFonts w:asciiTheme="majorBidi" w:hAnsiTheme="majorBidi" w:cstheme="majorBidi"/>
          <w:i/>
          <w:iCs/>
        </w:rPr>
        <w:t>Pediatric Diabetes, 20</w:t>
      </w:r>
      <w:r w:rsidRPr="005E1338">
        <w:rPr>
          <w:rFonts w:asciiTheme="majorBidi" w:hAnsiTheme="majorBidi" w:cstheme="majorBidi"/>
        </w:rPr>
        <w:t>(1), 5–9.</w:t>
      </w:r>
      <w:r w:rsidR="009571A7">
        <w:rPr>
          <w:rFonts w:asciiTheme="majorBidi" w:eastAsia="Calibri" w:hAnsiTheme="majorBidi" w:cstheme="majorBidi"/>
          <w:color w:val="000000"/>
        </w:rPr>
        <w:t xml:space="preserve"> </w:t>
      </w:r>
    </w:p>
    <w:p w14:paraId="6D3A200E" w14:textId="77777777" w:rsidR="009571A7" w:rsidRDefault="005E1338" w:rsidP="009571A7">
      <w:pPr>
        <w:numPr>
          <w:ilvl w:val="0"/>
          <w:numId w:val="2"/>
        </w:numPr>
        <w:autoSpaceDE w:val="0"/>
        <w:autoSpaceDN w:val="0"/>
        <w:adjustRightInd w:val="0"/>
        <w:spacing w:after="160"/>
        <w:jc w:val="both"/>
        <w:rPr>
          <w:rFonts w:asciiTheme="majorBidi" w:eastAsia="Calibri" w:hAnsiTheme="majorBidi" w:cstheme="majorBidi"/>
          <w:color w:val="000000"/>
        </w:rPr>
      </w:pPr>
      <w:r w:rsidRPr="005E1338">
        <w:rPr>
          <w:rFonts w:asciiTheme="majorBidi" w:hAnsiTheme="majorBidi" w:cstheme="majorBidi"/>
        </w:rPr>
        <w:lastRenderedPageBreak/>
        <w:t>de Moura, S. S., de Menezes-</w:t>
      </w:r>
      <w:proofErr w:type="spellStart"/>
      <w:r w:rsidRPr="005E1338">
        <w:rPr>
          <w:rFonts w:asciiTheme="majorBidi" w:hAnsiTheme="majorBidi" w:cstheme="majorBidi"/>
        </w:rPr>
        <w:t>Júnior</w:t>
      </w:r>
      <w:proofErr w:type="spellEnd"/>
      <w:r w:rsidRPr="005E1338">
        <w:rPr>
          <w:rFonts w:asciiTheme="majorBidi" w:hAnsiTheme="majorBidi" w:cstheme="majorBidi"/>
        </w:rPr>
        <w:t xml:space="preserve">, L. A. A., Rocha, A. M. S., Batista, A. P., de Menezes, M. C., </w:t>
      </w:r>
      <w:proofErr w:type="spellStart"/>
      <w:r w:rsidRPr="005E1338">
        <w:rPr>
          <w:rFonts w:asciiTheme="majorBidi" w:hAnsiTheme="majorBidi" w:cstheme="majorBidi"/>
        </w:rPr>
        <w:t>Carraro</w:t>
      </w:r>
      <w:proofErr w:type="spellEnd"/>
      <w:r w:rsidRPr="005E1338">
        <w:rPr>
          <w:rFonts w:asciiTheme="majorBidi" w:hAnsiTheme="majorBidi" w:cstheme="majorBidi"/>
        </w:rPr>
        <w:t xml:space="preserve">, J. C. C., et al. (2023). High levels of glycated hemoglobin (HbA1c) are associated with physical inactivity, and part of this association is mediated by being overweight. </w:t>
      </w:r>
      <w:r w:rsidRPr="005E1338">
        <w:rPr>
          <w:rFonts w:asciiTheme="majorBidi" w:hAnsiTheme="majorBidi" w:cstheme="majorBidi"/>
          <w:i/>
          <w:iCs/>
        </w:rPr>
        <w:t>Nutrients, 15</w:t>
      </w:r>
      <w:r w:rsidRPr="005E1338">
        <w:rPr>
          <w:rFonts w:asciiTheme="majorBidi" w:hAnsiTheme="majorBidi" w:cstheme="majorBidi"/>
        </w:rPr>
        <w:t>(5), 1191.</w:t>
      </w:r>
      <w:r w:rsidR="009571A7">
        <w:rPr>
          <w:rFonts w:asciiTheme="majorBidi" w:eastAsia="Calibri" w:hAnsiTheme="majorBidi" w:cstheme="majorBidi"/>
          <w:color w:val="000000"/>
        </w:rPr>
        <w:t xml:space="preserve"> </w:t>
      </w:r>
    </w:p>
    <w:p w14:paraId="26984784" w14:textId="77777777" w:rsidR="009571A7" w:rsidRDefault="005E1338" w:rsidP="009571A7">
      <w:pPr>
        <w:numPr>
          <w:ilvl w:val="0"/>
          <w:numId w:val="2"/>
        </w:numPr>
        <w:autoSpaceDE w:val="0"/>
        <w:autoSpaceDN w:val="0"/>
        <w:adjustRightInd w:val="0"/>
        <w:spacing w:after="160"/>
        <w:jc w:val="both"/>
        <w:rPr>
          <w:rFonts w:asciiTheme="majorBidi" w:eastAsia="Calibri" w:hAnsiTheme="majorBidi" w:cstheme="majorBidi"/>
          <w:color w:val="000000"/>
        </w:rPr>
      </w:pPr>
      <w:r w:rsidRPr="005E1338">
        <w:rPr>
          <w:rFonts w:asciiTheme="majorBidi" w:hAnsiTheme="majorBidi" w:cstheme="majorBidi"/>
        </w:rPr>
        <w:t xml:space="preserve">Bays, H. E., Kirkpatrick, C., Maki, K. C., </w:t>
      </w:r>
      <w:proofErr w:type="spellStart"/>
      <w:r w:rsidRPr="005E1338">
        <w:rPr>
          <w:rFonts w:asciiTheme="majorBidi" w:hAnsiTheme="majorBidi" w:cstheme="majorBidi"/>
        </w:rPr>
        <w:t>Toth</w:t>
      </w:r>
      <w:proofErr w:type="spellEnd"/>
      <w:r w:rsidRPr="005E1338">
        <w:rPr>
          <w:rFonts w:asciiTheme="majorBidi" w:hAnsiTheme="majorBidi" w:cstheme="majorBidi"/>
        </w:rPr>
        <w:t xml:space="preserve">, P. P., Morgan, R. T., </w:t>
      </w:r>
      <w:proofErr w:type="spellStart"/>
      <w:r w:rsidRPr="005E1338">
        <w:rPr>
          <w:rFonts w:asciiTheme="majorBidi" w:hAnsiTheme="majorBidi" w:cstheme="majorBidi"/>
        </w:rPr>
        <w:t>Tondt</w:t>
      </w:r>
      <w:proofErr w:type="spellEnd"/>
      <w:r w:rsidRPr="005E1338">
        <w:rPr>
          <w:rFonts w:asciiTheme="majorBidi" w:hAnsiTheme="majorBidi" w:cstheme="majorBidi"/>
        </w:rPr>
        <w:t xml:space="preserve">, J., et al. (2024). Obesity, dyslipidemia, and cardiovascular disease: A joint expert review from the Obesity Medicine Association and the National Lipid Association. </w:t>
      </w:r>
      <w:r w:rsidRPr="005E1338">
        <w:rPr>
          <w:rFonts w:asciiTheme="majorBidi" w:hAnsiTheme="majorBidi" w:cstheme="majorBidi"/>
          <w:i/>
          <w:iCs/>
        </w:rPr>
        <w:t>Obesity Pillars, 10</w:t>
      </w:r>
      <w:r w:rsidRPr="005E1338">
        <w:rPr>
          <w:rFonts w:asciiTheme="majorBidi" w:hAnsiTheme="majorBidi" w:cstheme="majorBidi"/>
        </w:rPr>
        <w:t>, 100108.</w:t>
      </w:r>
      <w:r w:rsidR="009571A7">
        <w:rPr>
          <w:rFonts w:asciiTheme="majorBidi" w:eastAsia="Calibri" w:hAnsiTheme="majorBidi" w:cstheme="majorBidi"/>
          <w:color w:val="000000"/>
        </w:rPr>
        <w:t xml:space="preserve"> </w:t>
      </w:r>
    </w:p>
    <w:p w14:paraId="2CAB4679" w14:textId="07A9E8C6" w:rsidR="005E1338" w:rsidRPr="009571A7" w:rsidRDefault="005E1338" w:rsidP="009571A7">
      <w:pPr>
        <w:numPr>
          <w:ilvl w:val="0"/>
          <w:numId w:val="2"/>
        </w:numPr>
        <w:autoSpaceDE w:val="0"/>
        <w:autoSpaceDN w:val="0"/>
        <w:adjustRightInd w:val="0"/>
        <w:spacing w:after="160"/>
        <w:jc w:val="both"/>
        <w:rPr>
          <w:rFonts w:asciiTheme="majorBidi" w:eastAsia="Calibri" w:hAnsiTheme="majorBidi" w:cstheme="majorBidi"/>
          <w:color w:val="000000"/>
        </w:rPr>
      </w:pPr>
      <w:r w:rsidRPr="005E1338">
        <w:rPr>
          <w:rFonts w:asciiTheme="majorBidi" w:hAnsiTheme="majorBidi" w:cstheme="majorBidi"/>
        </w:rPr>
        <w:t xml:space="preserve">Johansen, M. Ø., Nielsen, S. F., Afzal, S., </w:t>
      </w:r>
      <w:proofErr w:type="spellStart"/>
      <w:r w:rsidRPr="005E1338">
        <w:rPr>
          <w:rFonts w:asciiTheme="majorBidi" w:hAnsiTheme="majorBidi" w:cstheme="majorBidi"/>
        </w:rPr>
        <w:t>Vedel</w:t>
      </w:r>
      <w:proofErr w:type="spellEnd"/>
      <w:r w:rsidRPr="005E1338">
        <w:rPr>
          <w:rFonts w:asciiTheme="majorBidi" w:hAnsiTheme="majorBidi" w:cstheme="majorBidi"/>
        </w:rPr>
        <w:t xml:space="preserve">-Krogh, S., Davey Smith, G., &amp; </w:t>
      </w:r>
      <w:proofErr w:type="spellStart"/>
      <w:r w:rsidRPr="005E1338">
        <w:rPr>
          <w:rFonts w:asciiTheme="majorBidi" w:hAnsiTheme="majorBidi" w:cstheme="majorBidi"/>
        </w:rPr>
        <w:t>Nordestgaard</w:t>
      </w:r>
      <w:proofErr w:type="spellEnd"/>
      <w:r w:rsidRPr="005E1338">
        <w:rPr>
          <w:rFonts w:asciiTheme="majorBidi" w:hAnsiTheme="majorBidi" w:cstheme="majorBidi"/>
        </w:rPr>
        <w:t xml:space="preserve">, B. G. (2021). Very low-density lipoprotein cholesterol may mediate a substantial component of the effect of obesity on myocardial infarction risk: The Copenhagen General Population Study. </w:t>
      </w:r>
      <w:r w:rsidRPr="005E1338">
        <w:rPr>
          <w:rFonts w:asciiTheme="majorBidi" w:hAnsiTheme="majorBidi" w:cstheme="majorBidi"/>
          <w:i/>
          <w:iCs/>
        </w:rPr>
        <w:t>Clinical Chemistry, 67</w:t>
      </w:r>
      <w:r w:rsidRPr="005E1338">
        <w:rPr>
          <w:rFonts w:asciiTheme="majorBidi" w:hAnsiTheme="majorBidi" w:cstheme="majorBidi"/>
        </w:rPr>
        <w:t>(1), 276–287.</w:t>
      </w:r>
      <w:r w:rsidR="009571A7">
        <w:rPr>
          <w:rFonts w:asciiTheme="majorBidi" w:hAnsiTheme="majorBidi" w:cstheme="majorBidi"/>
        </w:rPr>
        <w:t xml:space="preserve"> </w:t>
      </w:r>
    </w:p>
    <w:p w14:paraId="487826D0" w14:textId="77777777" w:rsidR="005E1338" w:rsidRDefault="005E1338" w:rsidP="005E1338">
      <w:pPr>
        <w:autoSpaceDE w:val="0"/>
        <w:autoSpaceDN w:val="0"/>
        <w:adjustRightInd w:val="0"/>
        <w:spacing w:after="160"/>
        <w:jc w:val="both"/>
        <w:rPr>
          <w:rFonts w:asciiTheme="majorBidi" w:eastAsia="Calibri" w:hAnsiTheme="majorBidi" w:cstheme="majorBidi"/>
          <w:color w:val="000000"/>
          <w:u w:val="single"/>
        </w:rPr>
      </w:pPr>
    </w:p>
    <w:p w14:paraId="4072D751" w14:textId="77777777" w:rsidR="00F63E50" w:rsidRPr="00F63E50" w:rsidRDefault="00F63E50" w:rsidP="00F63E50">
      <w:pPr>
        <w:bidi/>
        <w:jc w:val="center"/>
        <w:rPr>
          <w:b/>
          <w:bCs/>
          <w:sz w:val="32"/>
          <w:szCs w:val="32"/>
          <w:rtl/>
        </w:rPr>
      </w:pPr>
      <w:r w:rsidRPr="00F63E50">
        <w:rPr>
          <w:rFonts w:hint="cs"/>
          <w:b/>
          <w:bCs/>
          <w:sz w:val="32"/>
          <w:szCs w:val="32"/>
          <w:rtl/>
        </w:rPr>
        <w:t>دور السمنة في تطور النوع الثاني لداء السكري</w:t>
      </w:r>
    </w:p>
    <w:p w14:paraId="10BB114D" w14:textId="77777777" w:rsidR="00F63E50" w:rsidRPr="00F63E50" w:rsidRDefault="00F63E50" w:rsidP="00F63E50">
      <w:pPr>
        <w:bidi/>
        <w:rPr>
          <w:sz w:val="24"/>
          <w:szCs w:val="24"/>
          <w:rtl/>
        </w:rPr>
      </w:pPr>
    </w:p>
    <w:p w14:paraId="73936666" w14:textId="481B94BB" w:rsidR="00F63E50" w:rsidRPr="00F63E50" w:rsidRDefault="00F63E50" w:rsidP="00F63E50">
      <w:pPr>
        <w:bidi/>
        <w:rPr>
          <w:sz w:val="24"/>
          <w:szCs w:val="24"/>
          <w:rtl/>
        </w:rPr>
      </w:pPr>
    </w:p>
    <w:p w14:paraId="78CC566E" w14:textId="77777777" w:rsidR="00F63E50" w:rsidRPr="00F63E50" w:rsidRDefault="00F63E50" w:rsidP="00F63E50">
      <w:pPr>
        <w:bidi/>
        <w:rPr>
          <w:b/>
          <w:bCs/>
          <w:sz w:val="28"/>
          <w:szCs w:val="28"/>
          <w:rtl/>
        </w:rPr>
      </w:pPr>
      <w:r w:rsidRPr="00F63E50">
        <w:rPr>
          <w:rFonts w:hint="cs"/>
          <w:b/>
          <w:bCs/>
          <w:sz w:val="28"/>
          <w:szCs w:val="28"/>
          <w:rtl/>
        </w:rPr>
        <w:t xml:space="preserve">الـخـلاصـة </w:t>
      </w:r>
    </w:p>
    <w:p w14:paraId="521CB212" w14:textId="77777777" w:rsidR="00F63E50" w:rsidRPr="00F63E50" w:rsidRDefault="00F63E50" w:rsidP="00F63E50">
      <w:pPr>
        <w:bidi/>
        <w:rPr>
          <w:sz w:val="24"/>
          <w:szCs w:val="24"/>
          <w:rtl/>
        </w:rPr>
      </w:pPr>
    </w:p>
    <w:p w14:paraId="31E83CF9" w14:textId="77777777" w:rsidR="00F63E50" w:rsidRPr="00F63E50" w:rsidRDefault="00F63E50" w:rsidP="00113B95">
      <w:pPr>
        <w:bidi/>
        <w:spacing w:line="480" w:lineRule="auto"/>
        <w:ind w:firstLine="720"/>
        <w:jc w:val="both"/>
        <w:rPr>
          <w:sz w:val="24"/>
          <w:szCs w:val="24"/>
          <w:rtl/>
        </w:rPr>
      </w:pPr>
      <w:r w:rsidRPr="00F63E50">
        <w:rPr>
          <w:sz w:val="24"/>
          <w:szCs w:val="24"/>
          <w:rtl/>
        </w:rPr>
        <w:t>تُعَدُّ السمنة من الأسباب الرئيسية لداء السكري من النوع الثاني</w:t>
      </w:r>
      <w:r w:rsidRPr="00F63E50">
        <w:rPr>
          <w:sz w:val="24"/>
          <w:szCs w:val="24"/>
        </w:rPr>
        <w:t xml:space="preserve"> (T2DM)</w:t>
      </w:r>
      <w:r w:rsidRPr="00F63E50">
        <w:rPr>
          <w:sz w:val="24"/>
          <w:szCs w:val="24"/>
          <w:rtl/>
        </w:rPr>
        <w:t>، وهناك أدلة متزايدة تشير إلى أن تراكم الدهون في الجسم يُعدّ عاملاً محددًا لمقاومة الإنسولين والمضاعفات الأيضية</w:t>
      </w:r>
      <w:r w:rsidRPr="00F63E50">
        <w:rPr>
          <w:sz w:val="24"/>
          <w:szCs w:val="24"/>
        </w:rPr>
        <w:t>.</w:t>
      </w:r>
      <w:r w:rsidRPr="00F63E50">
        <w:rPr>
          <w:rFonts w:hint="cs"/>
          <w:sz w:val="24"/>
          <w:szCs w:val="24"/>
          <w:rtl/>
        </w:rPr>
        <w:t xml:space="preserve"> </w:t>
      </w:r>
    </w:p>
    <w:p w14:paraId="3577ED88" w14:textId="77777777" w:rsidR="00F63E50" w:rsidRPr="00F63E50" w:rsidRDefault="00F63E50" w:rsidP="00113B95">
      <w:pPr>
        <w:bidi/>
        <w:spacing w:line="480" w:lineRule="auto"/>
        <w:jc w:val="both"/>
        <w:rPr>
          <w:sz w:val="8"/>
          <w:szCs w:val="8"/>
          <w:rtl/>
        </w:rPr>
      </w:pPr>
    </w:p>
    <w:p w14:paraId="54E04269" w14:textId="62CBC5B2" w:rsidR="00F63E50" w:rsidRPr="00F63E50" w:rsidRDefault="00F63E50" w:rsidP="00FB4AA7">
      <w:pPr>
        <w:bidi/>
        <w:spacing w:line="480" w:lineRule="auto"/>
        <w:ind w:firstLine="720"/>
        <w:jc w:val="both"/>
        <w:rPr>
          <w:sz w:val="24"/>
          <w:szCs w:val="24"/>
          <w:rtl/>
        </w:rPr>
      </w:pPr>
      <w:r w:rsidRPr="00F63E50">
        <w:rPr>
          <w:sz w:val="24"/>
          <w:szCs w:val="24"/>
          <w:rtl/>
        </w:rPr>
        <w:t>أُجريَت هذه الدراسة بهدف استكشاف تأثير شدة السمنة على ظهور داء السكري من النوع الثاني</w:t>
      </w:r>
      <w:r w:rsidRPr="00F63E50">
        <w:rPr>
          <w:sz w:val="24"/>
          <w:szCs w:val="24"/>
        </w:rPr>
        <w:t xml:space="preserve"> (T2DM).</w:t>
      </w:r>
      <w:r w:rsidRPr="00F63E50">
        <w:rPr>
          <w:rFonts w:hint="cs"/>
          <w:sz w:val="24"/>
          <w:szCs w:val="24"/>
          <w:rtl/>
        </w:rPr>
        <w:t xml:space="preserve">. </w:t>
      </w:r>
      <w:r w:rsidRPr="00F63E50">
        <w:rPr>
          <w:sz w:val="24"/>
          <w:szCs w:val="24"/>
          <w:rtl/>
        </w:rPr>
        <w:t xml:space="preserve">أُجريت دراسة مقطعية في مدينة تكريت، العراق، وجُمعت البيانات من سجلات مختبر مستشفى تكريت التعليمي وعدة عيادات في المدينة خلال الفترة من سبتمبر </w:t>
      </w:r>
      <w:r w:rsidR="00113B95">
        <w:rPr>
          <w:sz w:val="24"/>
          <w:szCs w:val="24"/>
        </w:rPr>
        <w:t>2024</w:t>
      </w:r>
      <w:r w:rsidRPr="00F63E50">
        <w:rPr>
          <w:sz w:val="24"/>
          <w:szCs w:val="24"/>
          <w:rtl/>
        </w:rPr>
        <w:t xml:space="preserve"> إلى يناير </w:t>
      </w:r>
      <w:r w:rsidR="00113B95">
        <w:rPr>
          <w:sz w:val="24"/>
          <w:szCs w:val="24"/>
        </w:rPr>
        <w:t>2025</w:t>
      </w:r>
      <w:r w:rsidRPr="00F63E50">
        <w:rPr>
          <w:sz w:val="24"/>
          <w:szCs w:val="24"/>
          <w:rtl/>
        </w:rPr>
        <w:t xml:space="preserve">. شملت الدراسة </w:t>
      </w:r>
      <w:r w:rsidR="00113B95">
        <w:rPr>
          <w:sz w:val="24"/>
          <w:szCs w:val="24"/>
        </w:rPr>
        <w:t>120</w:t>
      </w:r>
      <w:r w:rsidRPr="00F63E50">
        <w:rPr>
          <w:sz w:val="24"/>
          <w:szCs w:val="24"/>
          <w:rtl/>
        </w:rPr>
        <w:t xml:space="preserve"> مريضًا من الذكور تتراوح أعمارهم بين </w:t>
      </w:r>
      <w:r w:rsidR="00113B95">
        <w:rPr>
          <w:sz w:val="24"/>
          <w:szCs w:val="24"/>
        </w:rPr>
        <w:t>30</w:t>
      </w:r>
      <w:r w:rsidRPr="00F63E50">
        <w:rPr>
          <w:sz w:val="24"/>
          <w:szCs w:val="24"/>
          <w:rtl/>
        </w:rPr>
        <w:t xml:space="preserve"> و</w:t>
      </w:r>
      <w:r w:rsidR="00113B95">
        <w:rPr>
          <w:sz w:val="24"/>
          <w:szCs w:val="24"/>
        </w:rPr>
        <w:t>60</w:t>
      </w:r>
      <w:r w:rsidRPr="00F63E50">
        <w:rPr>
          <w:sz w:val="24"/>
          <w:szCs w:val="24"/>
          <w:rtl/>
        </w:rPr>
        <w:t xml:space="preserve"> عامًا. تم تقسيم المشاركين إلى أربع مجموعات وفقًا لمؤشر كتلة الجسم</w:t>
      </w:r>
      <w:r w:rsidR="00FB4AA7">
        <w:rPr>
          <w:sz w:val="24"/>
          <w:szCs w:val="24"/>
        </w:rPr>
        <w:t>:</w:t>
      </w:r>
      <w:r w:rsidRPr="00F63E50">
        <w:rPr>
          <w:sz w:val="24"/>
          <w:szCs w:val="24"/>
        </w:rPr>
        <w:t>(BMI)</w:t>
      </w:r>
      <w:r w:rsidR="00FB4AA7">
        <w:rPr>
          <w:sz w:val="24"/>
          <w:szCs w:val="24"/>
        </w:rPr>
        <w:t xml:space="preserve"> </w:t>
      </w:r>
      <w:r w:rsidR="00FB4AA7">
        <w:rPr>
          <w:rFonts w:hint="cs"/>
          <w:sz w:val="24"/>
          <w:szCs w:val="24"/>
          <w:rtl/>
        </w:rPr>
        <w:t xml:space="preserve"> </w:t>
      </w:r>
    </w:p>
    <w:p w14:paraId="3A60A557" w14:textId="77777777" w:rsidR="00F63E50" w:rsidRDefault="00F63E50" w:rsidP="00113B95">
      <w:pPr>
        <w:bidi/>
        <w:spacing w:line="480" w:lineRule="auto"/>
        <w:jc w:val="both"/>
        <w:rPr>
          <w:sz w:val="8"/>
          <w:szCs w:val="8"/>
          <w:rtl/>
        </w:rPr>
      </w:pPr>
    </w:p>
    <w:p w14:paraId="3E6C358D" w14:textId="77777777" w:rsidR="00FB4AA7" w:rsidRPr="00F63E50" w:rsidRDefault="00FB4AA7" w:rsidP="00FB4AA7">
      <w:pPr>
        <w:bidi/>
        <w:spacing w:line="480" w:lineRule="auto"/>
        <w:jc w:val="both"/>
        <w:rPr>
          <w:sz w:val="8"/>
          <w:szCs w:val="8"/>
          <w:rtl/>
        </w:rPr>
      </w:pPr>
    </w:p>
    <w:p w14:paraId="28B3C35D" w14:textId="22679863" w:rsidR="00F63E50" w:rsidRPr="00F63E50" w:rsidRDefault="002D30B9" w:rsidP="00113B95">
      <w:pPr>
        <w:bidi/>
        <w:spacing w:line="480" w:lineRule="auto"/>
        <w:jc w:val="both"/>
        <w:rPr>
          <w:sz w:val="24"/>
          <w:szCs w:val="24"/>
        </w:rPr>
      </w:pPr>
      <w:r w:rsidRPr="00F63E50">
        <w:rPr>
          <w:sz w:val="24"/>
          <w:szCs w:val="24"/>
          <w:rtl/>
        </w:rPr>
        <w:t>المجموعة الضابطة</w:t>
      </w:r>
      <w:r w:rsidRPr="00F63E50">
        <w:rPr>
          <w:sz w:val="24"/>
          <w:szCs w:val="24"/>
        </w:rPr>
        <w:t xml:space="preserve"> (C):</w:t>
      </w:r>
      <w:r w:rsidR="00F63E50" w:rsidRPr="00F63E50">
        <w:rPr>
          <w:b/>
          <w:bCs/>
          <w:sz w:val="24"/>
          <w:szCs w:val="24"/>
        </w:rPr>
        <w:t xml:space="preserve"> </w:t>
      </w:r>
      <w:r w:rsidR="00F63E50" w:rsidRPr="00F63E50">
        <w:rPr>
          <w:b/>
          <w:bCs/>
          <w:sz w:val="24"/>
          <w:szCs w:val="24"/>
          <w:rtl/>
        </w:rPr>
        <w:t xml:space="preserve">مؤشر كتلة الجسم الطبيعي (عدد = </w:t>
      </w:r>
      <w:r w:rsidR="00113B95">
        <w:rPr>
          <w:b/>
          <w:bCs/>
          <w:sz w:val="24"/>
          <w:szCs w:val="24"/>
        </w:rPr>
        <w:t>30</w:t>
      </w:r>
      <w:r w:rsidR="00F63E50" w:rsidRPr="00F63E50">
        <w:rPr>
          <w:b/>
          <w:bCs/>
          <w:sz w:val="24"/>
          <w:szCs w:val="24"/>
          <w:rtl/>
        </w:rPr>
        <w:t>)،</w:t>
      </w:r>
    </w:p>
    <w:p w14:paraId="135A8893" w14:textId="7DC9D51C" w:rsidR="00F63E50" w:rsidRPr="00F63E50" w:rsidRDefault="002D30B9" w:rsidP="00113B95">
      <w:pPr>
        <w:bidi/>
        <w:spacing w:line="480" w:lineRule="auto"/>
        <w:jc w:val="both"/>
        <w:rPr>
          <w:b/>
          <w:bCs/>
          <w:sz w:val="24"/>
          <w:szCs w:val="24"/>
        </w:rPr>
      </w:pPr>
      <w:r w:rsidRPr="00F63E50">
        <w:rPr>
          <w:sz w:val="24"/>
          <w:szCs w:val="24"/>
          <w:rtl/>
        </w:rPr>
        <w:t>السمنة من الدرجة الأولى</w:t>
      </w:r>
      <w:r w:rsidRPr="00F63E50">
        <w:rPr>
          <w:sz w:val="24"/>
          <w:szCs w:val="24"/>
        </w:rPr>
        <w:t xml:space="preserve"> (G1):</w:t>
      </w:r>
      <w:r w:rsidR="00F63E50" w:rsidRPr="00F63E50">
        <w:rPr>
          <w:b/>
          <w:bCs/>
          <w:sz w:val="24"/>
          <w:szCs w:val="24"/>
        </w:rPr>
        <w:t xml:space="preserve"> BMI </w:t>
      </w:r>
      <w:r w:rsidR="00F63E50" w:rsidRPr="00F63E50">
        <w:rPr>
          <w:b/>
          <w:bCs/>
          <w:sz w:val="24"/>
          <w:szCs w:val="24"/>
          <w:rtl/>
        </w:rPr>
        <w:t xml:space="preserve">بين </w:t>
      </w:r>
      <w:r w:rsidR="00113B95">
        <w:rPr>
          <w:b/>
          <w:bCs/>
          <w:sz w:val="24"/>
          <w:szCs w:val="24"/>
        </w:rPr>
        <w:t>30</w:t>
      </w:r>
      <w:r w:rsidR="00F63E50" w:rsidRPr="00F63E50">
        <w:rPr>
          <w:b/>
          <w:bCs/>
          <w:sz w:val="24"/>
          <w:szCs w:val="24"/>
          <w:rtl/>
        </w:rPr>
        <w:t xml:space="preserve"> و</w:t>
      </w:r>
      <w:r w:rsidR="00113B95">
        <w:rPr>
          <w:b/>
          <w:bCs/>
          <w:sz w:val="24"/>
          <w:szCs w:val="24"/>
        </w:rPr>
        <w:t>34,9</w:t>
      </w:r>
      <w:r w:rsidR="00F63E50" w:rsidRPr="00F63E50">
        <w:rPr>
          <w:b/>
          <w:bCs/>
          <w:sz w:val="24"/>
          <w:szCs w:val="24"/>
          <w:rtl/>
        </w:rPr>
        <w:t xml:space="preserve"> (عدد = </w:t>
      </w:r>
      <w:r w:rsidR="00113B95">
        <w:rPr>
          <w:b/>
          <w:bCs/>
          <w:sz w:val="24"/>
          <w:szCs w:val="24"/>
        </w:rPr>
        <w:t>30</w:t>
      </w:r>
      <w:r w:rsidR="00F63E50" w:rsidRPr="00F63E50">
        <w:rPr>
          <w:b/>
          <w:bCs/>
          <w:sz w:val="24"/>
          <w:szCs w:val="24"/>
          <w:rtl/>
        </w:rPr>
        <w:t>)،</w:t>
      </w:r>
    </w:p>
    <w:p w14:paraId="13363550" w14:textId="0CCB4A33" w:rsidR="00F63E50" w:rsidRPr="00F63E50" w:rsidRDefault="002D30B9" w:rsidP="00113B95">
      <w:pPr>
        <w:bidi/>
        <w:spacing w:line="480" w:lineRule="auto"/>
        <w:jc w:val="both"/>
        <w:rPr>
          <w:b/>
          <w:bCs/>
          <w:sz w:val="24"/>
          <w:szCs w:val="24"/>
        </w:rPr>
      </w:pPr>
      <w:r w:rsidRPr="00F63E50">
        <w:rPr>
          <w:sz w:val="24"/>
          <w:szCs w:val="24"/>
          <w:rtl/>
        </w:rPr>
        <w:t>السمنة من الدرجة الثانية</w:t>
      </w:r>
      <w:r w:rsidRPr="00F63E50">
        <w:rPr>
          <w:sz w:val="24"/>
          <w:szCs w:val="24"/>
        </w:rPr>
        <w:t xml:space="preserve"> (G2):</w:t>
      </w:r>
      <w:r w:rsidR="00F63E50" w:rsidRPr="00F63E50">
        <w:rPr>
          <w:b/>
          <w:bCs/>
          <w:sz w:val="24"/>
          <w:szCs w:val="24"/>
        </w:rPr>
        <w:t xml:space="preserve"> BMI </w:t>
      </w:r>
      <w:r w:rsidR="00F63E50" w:rsidRPr="00F63E50">
        <w:rPr>
          <w:b/>
          <w:bCs/>
          <w:sz w:val="24"/>
          <w:szCs w:val="24"/>
          <w:rtl/>
        </w:rPr>
        <w:t xml:space="preserve">بين </w:t>
      </w:r>
      <w:r w:rsidR="00113B95">
        <w:rPr>
          <w:b/>
          <w:bCs/>
          <w:sz w:val="24"/>
          <w:szCs w:val="24"/>
        </w:rPr>
        <w:t>35</w:t>
      </w:r>
      <w:r w:rsidR="00F63E50" w:rsidRPr="00F63E50">
        <w:rPr>
          <w:b/>
          <w:bCs/>
          <w:sz w:val="24"/>
          <w:szCs w:val="24"/>
          <w:rtl/>
        </w:rPr>
        <w:t xml:space="preserve"> و</w:t>
      </w:r>
      <w:r w:rsidR="00113B95">
        <w:rPr>
          <w:b/>
          <w:bCs/>
          <w:sz w:val="24"/>
          <w:szCs w:val="24"/>
        </w:rPr>
        <w:t>39,9</w:t>
      </w:r>
      <w:r w:rsidR="00F63E50" w:rsidRPr="00F63E50">
        <w:rPr>
          <w:b/>
          <w:bCs/>
          <w:sz w:val="24"/>
          <w:szCs w:val="24"/>
          <w:rtl/>
        </w:rPr>
        <w:t xml:space="preserve"> (عدد = </w:t>
      </w:r>
      <w:r w:rsidR="00113B95">
        <w:rPr>
          <w:b/>
          <w:bCs/>
          <w:sz w:val="24"/>
          <w:szCs w:val="24"/>
        </w:rPr>
        <w:t>30</w:t>
      </w:r>
      <w:r w:rsidR="00F63E50" w:rsidRPr="00F63E50">
        <w:rPr>
          <w:b/>
          <w:bCs/>
          <w:sz w:val="24"/>
          <w:szCs w:val="24"/>
          <w:rtl/>
        </w:rPr>
        <w:t>)،</w:t>
      </w:r>
    </w:p>
    <w:p w14:paraId="21A80399" w14:textId="50216E9E" w:rsidR="00F63E50" w:rsidRPr="00F63E50" w:rsidRDefault="002D30B9" w:rsidP="00113B95">
      <w:pPr>
        <w:bidi/>
        <w:spacing w:line="480" w:lineRule="auto"/>
        <w:jc w:val="both"/>
        <w:rPr>
          <w:b/>
          <w:bCs/>
          <w:sz w:val="24"/>
          <w:szCs w:val="24"/>
          <w:rtl/>
        </w:rPr>
      </w:pPr>
      <w:r w:rsidRPr="00F63E50">
        <w:rPr>
          <w:sz w:val="24"/>
          <w:szCs w:val="24"/>
          <w:rtl/>
        </w:rPr>
        <w:t>السمنة من الدرجة الثالثة</w:t>
      </w:r>
      <w:r w:rsidRPr="00F63E50">
        <w:rPr>
          <w:sz w:val="24"/>
          <w:szCs w:val="24"/>
        </w:rPr>
        <w:t xml:space="preserve"> (G3):</w:t>
      </w:r>
      <w:r w:rsidR="00F63E50" w:rsidRPr="00F63E50">
        <w:rPr>
          <w:b/>
          <w:bCs/>
          <w:sz w:val="24"/>
          <w:szCs w:val="24"/>
        </w:rPr>
        <w:t xml:space="preserve"> BMI ≥ 40 </w:t>
      </w:r>
      <w:r w:rsidR="00F63E50" w:rsidRPr="00F63E50">
        <w:rPr>
          <w:rFonts w:hint="cs"/>
          <w:b/>
          <w:bCs/>
          <w:sz w:val="24"/>
          <w:szCs w:val="24"/>
          <w:rtl/>
        </w:rPr>
        <w:t>(</w:t>
      </w:r>
      <w:r w:rsidR="00F63E50" w:rsidRPr="00F63E50">
        <w:rPr>
          <w:b/>
          <w:bCs/>
          <w:sz w:val="24"/>
          <w:szCs w:val="24"/>
          <w:rtl/>
        </w:rPr>
        <w:t xml:space="preserve">عدد = </w:t>
      </w:r>
      <w:r w:rsidR="00113B95">
        <w:rPr>
          <w:b/>
          <w:bCs/>
          <w:sz w:val="24"/>
          <w:szCs w:val="24"/>
        </w:rPr>
        <w:t>30</w:t>
      </w:r>
      <w:r w:rsidR="00F63E50" w:rsidRPr="00F63E50">
        <w:rPr>
          <w:rFonts w:hint="cs"/>
          <w:b/>
          <w:bCs/>
          <w:sz w:val="24"/>
          <w:szCs w:val="24"/>
          <w:rtl/>
        </w:rPr>
        <w:t xml:space="preserve">). </w:t>
      </w:r>
    </w:p>
    <w:p w14:paraId="459ECDA3" w14:textId="77777777" w:rsidR="00F63E50" w:rsidRPr="00F63E50" w:rsidRDefault="00F63E50" w:rsidP="00113B95">
      <w:pPr>
        <w:bidi/>
        <w:spacing w:line="480" w:lineRule="auto"/>
        <w:jc w:val="both"/>
        <w:rPr>
          <w:b/>
          <w:bCs/>
          <w:sz w:val="8"/>
          <w:szCs w:val="8"/>
          <w:rtl/>
        </w:rPr>
      </w:pPr>
    </w:p>
    <w:p w14:paraId="2AFB0DD7" w14:textId="77777777" w:rsidR="00F63E50" w:rsidRDefault="00F63E50" w:rsidP="00113B95">
      <w:pPr>
        <w:bidi/>
        <w:spacing w:line="480" w:lineRule="auto"/>
        <w:jc w:val="both"/>
        <w:rPr>
          <w:sz w:val="24"/>
          <w:szCs w:val="24"/>
          <w:rtl/>
        </w:rPr>
      </w:pPr>
    </w:p>
    <w:p w14:paraId="7C4EAE65" w14:textId="77777777" w:rsidR="00F63E50" w:rsidRDefault="00F63E50" w:rsidP="00113B95">
      <w:pPr>
        <w:bidi/>
        <w:spacing w:line="480" w:lineRule="auto"/>
        <w:jc w:val="both"/>
        <w:rPr>
          <w:sz w:val="24"/>
          <w:szCs w:val="24"/>
          <w:rtl/>
        </w:rPr>
      </w:pPr>
    </w:p>
    <w:p w14:paraId="718548DB" w14:textId="77777777" w:rsidR="00F63E50" w:rsidRDefault="00F63E50" w:rsidP="00113B95">
      <w:pPr>
        <w:bidi/>
        <w:spacing w:line="480" w:lineRule="auto"/>
        <w:jc w:val="both"/>
        <w:rPr>
          <w:sz w:val="24"/>
          <w:szCs w:val="24"/>
          <w:rtl/>
        </w:rPr>
      </w:pPr>
    </w:p>
    <w:p w14:paraId="7843C3DF" w14:textId="06A50D0C" w:rsidR="00F63E50" w:rsidRPr="00F63E50" w:rsidRDefault="00F63E50" w:rsidP="00AD74E6">
      <w:pPr>
        <w:bidi/>
        <w:spacing w:line="480" w:lineRule="auto"/>
        <w:ind w:firstLine="720"/>
        <w:jc w:val="both"/>
        <w:rPr>
          <w:sz w:val="24"/>
          <w:szCs w:val="24"/>
          <w:rtl/>
        </w:rPr>
      </w:pPr>
      <w:r w:rsidRPr="00F63E50">
        <w:rPr>
          <w:sz w:val="24"/>
          <w:szCs w:val="24"/>
          <w:rtl/>
        </w:rPr>
        <w:lastRenderedPageBreak/>
        <w:t>تم إجراء تحاليل الدهون باستخدام جهاز تحليل آلي، وتم قياس مستوى الأديبونكتين باستخدام اختبار</w:t>
      </w:r>
      <w:r w:rsidRPr="00F63E50">
        <w:rPr>
          <w:sz w:val="24"/>
          <w:szCs w:val="24"/>
        </w:rPr>
        <w:t xml:space="preserve"> ELISA. </w:t>
      </w:r>
      <w:r w:rsidRPr="00F63E50">
        <w:rPr>
          <w:sz w:val="24"/>
          <w:szCs w:val="24"/>
          <w:rtl/>
        </w:rPr>
        <w:t>كما تم استخدام تحليل</w:t>
      </w:r>
      <w:r w:rsidRPr="00F63E50">
        <w:rPr>
          <w:sz w:val="24"/>
          <w:szCs w:val="24"/>
        </w:rPr>
        <w:t xml:space="preserve"> HbA1c </w:t>
      </w:r>
      <w:r w:rsidRPr="00F63E50">
        <w:rPr>
          <w:sz w:val="24"/>
          <w:szCs w:val="24"/>
          <w:rtl/>
        </w:rPr>
        <w:t xml:space="preserve">وسكر الدم الصيامي لتقييم التحكم في مستوى السكر، حيث أُخذت العينات صباحًا بعد صيام لا يقل عن </w:t>
      </w:r>
      <w:r w:rsidR="00AD74E6">
        <w:rPr>
          <w:sz w:val="24"/>
          <w:szCs w:val="24"/>
        </w:rPr>
        <w:t>8</w:t>
      </w:r>
      <w:r w:rsidRPr="00F63E50">
        <w:rPr>
          <w:sz w:val="24"/>
          <w:szCs w:val="24"/>
          <w:rtl/>
        </w:rPr>
        <w:t xml:space="preserve"> ساعات</w:t>
      </w:r>
      <w:r w:rsidRPr="00F63E50">
        <w:rPr>
          <w:rFonts w:hint="cs"/>
          <w:sz w:val="24"/>
          <w:szCs w:val="24"/>
          <w:rtl/>
        </w:rPr>
        <w:t xml:space="preserve">. </w:t>
      </w:r>
    </w:p>
    <w:p w14:paraId="5ABE4429" w14:textId="77777777" w:rsidR="00F63E50" w:rsidRPr="00F63E50" w:rsidRDefault="00F63E50" w:rsidP="00113B95">
      <w:pPr>
        <w:bidi/>
        <w:spacing w:line="480" w:lineRule="auto"/>
        <w:jc w:val="both"/>
        <w:rPr>
          <w:sz w:val="8"/>
          <w:szCs w:val="8"/>
          <w:rtl/>
        </w:rPr>
      </w:pPr>
    </w:p>
    <w:p w14:paraId="5049C65D" w14:textId="47671FA7" w:rsidR="00F63E50" w:rsidRPr="00F63E50" w:rsidRDefault="00F63E50" w:rsidP="00E96563">
      <w:pPr>
        <w:bidi/>
        <w:spacing w:line="480" w:lineRule="auto"/>
        <w:ind w:firstLine="720"/>
        <w:jc w:val="both"/>
        <w:rPr>
          <w:sz w:val="24"/>
          <w:szCs w:val="24"/>
          <w:rtl/>
        </w:rPr>
      </w:pPr>
      <w:r w:rsidRPr="00F63E50">
        <w:rPr>
          <w:sz w:val="24"/>
          <w:szCs w:val="24"/>
          <w:rtl/>
        </w:rPr>
        <w:t>أظهرت الدراسة أن المؤشرات الأيضية تسوء مع ازدياد شدة السمنة. فقد كانت مستويات الكوليسترول، الدهون الثلاثية</w:t>
      </w:r>
      <w:r w:rsidR="00E96563">
        <w:rPr>
          <w:rFonts w:hint="cs"/>
          <w:sz w:val="24"/>
          <w:szCs w:val="24"/>
          <w:rtl/>
        </w:rPr>
        <w:t xml:space="preserve"> </w:t>
      </w:r>
      <w:r w:rsidRPr="00F63E50">
        <w:rPr>
          <w:sz w:val="24"/>
          <w:szCs w:val="24"/>
        </w:rPr>
        <w:t>(TG)</w:t>
      </w:r>
      <w:r w:rsidRPr="00F63E50">
        <w:rPr>
          <w:sz w:val="24"/>
          <w:szCs w:val="24"/>
          <w:rtl/>
        </w:rPr>
        <w:t xml:space="preserve">، </w:t>
      </w:r>
      <w:r w:rsidRPr="00F63E50">
        <w:rPr>
          <w:sz w:val="24"/>
          <w:szCs w:val="24"/>
        </w:rPr>
        <w:t>LDL</w:t>
      </w:r>
      <w:r w:rsidRPr="00F63E50">
        <w:rPr>
          <w:sz w:val="24"/>
          <w:szCs w:val="24"/>
          <w:rtl/>
        </w:rPr>
        <w:t xml:space="preserve">، </w:t>
      </w:r>
      <w:r w:rsidRPr="00F63E50">
        <w:rPr>
          <w:sz w:val="24"/>
          <w:szCs w:val="24"/>
        </w:rPr>
        <w:t>VLDL</w:t>
      </w:r>
      <w:r w:rsidRPr="00F63E50">
        <w:rPr>
          <w:sz w:val="24"/>
          <w:szCs w:val="24"/>
          <w:rtl/>
        </w:rPr>
        <w:t>، سكر الدم الصيامي</w:t>
      </w:r>
      <w:r w:rsidRPr="00F63E50">
        <w:rPr>
          <w:sz w:val="24"/>
          <w:szCs w:val="24"/>
        </w:rPr>
        <w:t xml:space="preserve"> (FBS) </w:t>
      </w:r>
      <w:r w:rsidRPr="00F63E50">
        <w:rPr>
          <w:sz w:val="24"/>
          <w:szCs w:val="24"/>
          <w:rtl/>
        </w:rPr>
        <w:t>و</w:t>
      </w:r>
      <w:r w:rsidRPr="00F63E50">
        <w:rPr>
          <w:sz w:val="24"/>
          <w:szCs w:val="24"/>
        </w:rPr>
        <w:t xml:space="preserve">HbA1c </w:t>
      </w:r>
      <w:r w:rsidR="00E96563">
        <w:rPr>
          <w:rFonts w:hint="cs"/>
          <w:sz w:val="24"/>
          <w:szCs w:val="24"/>
          <w:rtl/>
        </w:rPr>
        <w:t xml:space="preserve"> </w:t>
      </w:r>
      <w:r w:rsidRPr="00F63E50">
        <w:rPr>
          <w:sz w:val="24"/>
          <w:szCs w:val="24"/>
          <w:rtl/>
        </w:rPr>
        <w:t>أعلى بشكل ملحوظ عبر درجات السمنة (جميعها</w:t>
      </w:r>
      <w:r w:rsidR="00E96563">
        <w:rPr>
          <w:rFonts w:hint="cs"/>
          <w:sz w:val="24"/>
          <w:szCs w:val="24"/>
          <w:rtl/>
        </w:rPr>
        <w:t xml:space="preserve"> كان </w:t>
      </w:r>
      <w:r w:rsidRPr="00F63E50">
        <w:rPr>
          <w:sz w:val="24"/>
          <w:szCs w:val="24"/>
        </w:rPr>
        <w:t xml:space="preserve"> p &lt; 0.0</w:t>
      </w:r>
      <w:r w:rsidR="00AD74E6">
        <w:rPr>
          <w:sz w:val="24"/>
          <w:szCs w:val="24"/>
        </w:rPr>
        <w:t>1</w:t>
      </w:r>
      <w:r w:rsidR="00E96563">
        <w:rPr>
          <w:rFonts w:hint="cs"/>
          <w:sz w:val="24"/>
          <w:szCs w:val="24"/>
          <w:rtl/>
        </w:rPr>
        <w:t>)</w:t>
      </w:r>
      <w:r w:rsidRPr="00F63E50">
        <w:rPr>
          <w:sz w:val="24"/>
          <w:szCs w:val="24"/>
          <w:rtl/>
        </w:rPr>
        <w:t>، بينما كانت مستويات</w:t>
      </w:r>
      <w:r w:rsidRPr="00F63E50">
        <w:rPr>
          <w:sz w:val="24"/>
          <w:szCs w:val="24"/>
        </w:rPr>
        <w:t xml:space="preserve"> HDL </w:t>
      </w:r>
      <w:r w:rsidRPr="00F63E50">
        <w:rPr>
          <w:sz w:val="24"/>
          <w:szCs w:val="24"/>
          <w:rtl/>
        </w:rPr>
        <w:t>والأديبونكتين أقل. في المرضى المصابين بالسمنة، وُجد أن</w:t>
      </w:r>
      <w:r w:rsidRPr="00F63E50">
        <w:rPr>
          <w:sz w:val="24"/>
          <w:szCs w:val="24"/>
        </w:rPr>
        <w:t xml:space="preserve"> HbA1c </w:t>
      </w:r>
      <w:r w:rsidRPr="00F63E50">
        <w:rPr>
          <w:sz w:val="24"/>
          <w:szCs w:val="24"/>
          <w:rtl/>
        </w:rPr>
        <w:t>يرتبط إيجابيًا بمستوى الدهون الثلاثية</w:t>
      </w:r>
      <w:r w:rsidR="00AD74E6">
        <w:rPr>
          <w:rFonts w:hint="cs"/>
          <w:sz w:val="24"/>
          <w:szCs w:val="24"/>
          <w:rtl/>
          <w:lang w:bidi="ar-IQ"/>
        </w:rPr>
        <w:t xml:space="preserve"> </w:t>
      </w:r>
      <w:r w:rsidRPr="00F63E50">
        <w:rPr>
          <w:sz w:val="24"/>
          <w:szCs w:val="24"/>
        </w:rPr>
        <w:t>R = 0.</w:t>
      </w:r>
      <w:r w:rsidR="00AD74E6">
        <w:rPr>
          <w:sz w:val="24"/>
          <w:szCs w:val="24"/>
        </w:rPr>
        <w:t>640</w:t>
      </w:r>
      <w:r w:rsidRPr="00F63E50">
        <w:rPr>
          <w:sz w:val="24"/>
          <w:szCs w:val="24"/>
          <w:rtl/>
        </w:rPr>
        <w:t>،</w:t>
      </w:r>
      <w:r w:rsidRPr="00F63E50">
        <w:rPr>
          <w:sz w:val="24"/>
          <w:szCs w:val="24"/>
        </w:rPr>
        <w:t xml:space="preserve">p &lt; 0.01) </w:t>
      </w:r>
      <w:r w:rsidR="00E96563">
        <w:rPr>
          <w:rFonts w:hint="cs"/>
          <w:sz w:val="24"/>
          <w:szCs w:val="24"/>
          <w:rtl/>
        </w:rPr>
        <w:t xml:space="preserve"> </w:t>
      </w:r>
      <w:r w:rsidRPr="00F63E50">
        <w:rPr>
          <w:sz w:val="24"/>
          <w:szCs w:val="24"/>
          <w:rtl/>
        </w:rPr>
        <w:t>و</w:t>
      </w:r>
      <w:r w:rsidRPr="00F63E50">
        <w:rPr>
          <w:sz w:val="24"/>
          <w:szCs w:val="24"/>
        </w:rPr>
        <w:t>VLDL (R = 0.525</w:t>
      </w:r>
      <w:r w:rsidRPr="00F63E50">
        <w:rPr>
          <w:sz w:val="24"/>
          <w:szCs w:val="24"/>
          <w:rtl/>
        </w:rPr>
        <w:t xml:space="preserve">، </w:t>
      </w:r>
      <w:r w:rsidRPr="00F63E50">
        <w:rPr>
          <w:sz w:val="24"/>
          <w:szCs w:val="24"/>
        </w:rPr>
        <w:t>p &lt; 0.01)</w:t>
      </w:r>
      <w:r w:rsidRPr="00F63E50">
        <w:rPr>
          <w:sz w:val="24"/>
          <w:szCs w:val="24"/>
          <w:rtl/>
        </w:rPr>
        <w:t>، ويرتبط عكسيًا مع</w:t>
      </w:r>
      <w:r w:rsidRPr="00F63E50">
        <w:rPr>
          <w:sz w:val="24"/>
          <w:szCs w:val="24"/>
        </w:rPr>
        <w:t xml:space="preserve"> HDL (R = -0.519</w:t>
      </w:r>
      <w:r w:rsidRPr="00F63E50">
        <w:rPr>
          <w:sz w:val="24"/>
          <w:szCs w:val="24"/>
          <w:rtl/>
        </w:rPr>
        <w:t>،</w:t>
      </w:r>
      <w:r w:rsidRPr="00F63E50">
        <w:rPr>
          <w:sz w:val="24"/>
          <w:szCs w:val="24"/>
        </w:rPr>
        <w:t xml:space="preserve">p &lt; 0.01) </w:t>
      </w:r>
      <w:r w:rsidR="00E96563">
        <w:rPr>
          <w:rFonts w:hint="cs"/>
          <w:sz w:val="24"/>
          <w:szCs w:val="24"/>
          <w:rtl/>
        </w:rPr>
        <w:t xml:space="preserve"> </w:t>
      </w:r>
      <w:r w:rsidRPr="00F63E50">
        <w:rPr>
          <w:sz w:val="24"/>
          <w:szCs w:val="24"/>
          <w:rtl/>
        </w:rPr>
        <w:t>والأديبونكتين</w:t>
      </w:r>
      <w:r w:rsidR="00E96563">
        <w:rPr>
          <w:rFonts w:hint="cs"/>
          <w:sz w:val="24"/>
          <w:szCs w:val="24"/>
          <w:rtl/>
        </w:rPr>
        <w:t xml:space="preserve"> </w:t>
      </w:r>
      <w:r w:rsidRPr="00F63E50">
        <w:rPr>
          <w:sz w:val="24"/>
          <w:szCs w:val="24"/>
        </w:rPr>
        <w:t>(R = -0.611</w:t>
      </w:r>
      <w:r w:rsidRPr="00F63E50">
        <w:rPr>
          <w:sz w:val="24"/>
          <w:szCs w:val="24"/>
          <w:rtl/>
        </w:rPr>
        <w:t>،</w:t>
      </w:r>
      <w:r w:rsidRPr="00F63E50">
        <w:rPr>
          <w:sz w:val="24"/>
          <w:szCs w:val="24"/>
        </w:rPr>
        <w:t xml:space="preserve">p &lt; 0.01) </w:t>
      </w:r>
      <w:r w:rsidR="00E96563">
        <w:rPr>
          <w:rFonts w:hint="cs"/>
          <w:sz w:val="24"/>
          <w:szCs w:val="24"/>
          <w:rtl/>
        </w:rPr>
        <w:t xml:space="preserve"> ) </w:t>
      </w:r>
      <w:r w:rsidRPr="00F63E50">
        <w:rPr>
          <w:sz w:val="24"/>
          <w:szCs w:val="24"/>
          <w:rtl/>
        </w:rPr>
        <w:t>كما لوحظ ارتفاع في معدلات الإصابة بارتفاع ضغط الدم وأمراض القلب التاجية والسكري مع زيادة شدة السمنة</w:t>
      </w:r>
      <w:r w:rsidRPr="00F63E50">
        <w:rPr>
          <w:rFonts w:hint="cs"/>
          <w:sz w:val="24"/>
          <w:szCs w:val="24"/>
          <w:rtl/>
        </w:rPr>
        <w:t xml:space="preserve">. </w:t>
      </w:r>
    </w:p>
    <w:p w14:paraId="394BC616" w14:textId="77777777" w:rsidR="00F63E50" w:rsidRPr="00F63E50" w:rsidRDefault="00F63E50" w:rsidP="00AD74E6">
      <w:pPr>
        <w:bidi/>
        <w:spacing w:line="480" w:lineRule="auto"/>
        <w:ind w:firstLine="720"/>
        <w:jc w:val="both"/>
        <w:rPr>
          <w:b/>
          <w:bCs/>
          <w:sz w:val="24"/>
          <w:szCs w:val="24"/>
        </w:rPr>
      </w:pPr>
      <w:r w:rsidRPr="00F63E50">
        <w:rPr>
          <w:rFonts w:hint="cs"/>
          <w:sz w:val="24"/>
          <w:szCs w:val="24"/>
          <w:rtl/>
        </w:rPr>
        <w:t xml:space="preserve">نستنتج من هذه الدراسة </w:t>
      </w:r>
      <w:r w:rsidRPr="00F63E50">
        <w:rPr>
          <w:sz w:val="24"/>
          <w:szCs w:val="24"/>
          <w:rtl/>
        </w:rPr>
        <w:t>أن السمنة تؤثر بشدة على الوظائف الأيضية، ويُعد</w:t>
      </w:r>
      <w:r w:rsidRPr="00F63E50">
        <w:rPr>
          <w:sz w:val="24"/>
          <w:szCs w:val="24"/>
        </w:rPr>
        <w:t xml:space="preserve"> HbA1c </w:t>
      </w:r>
      <w:r w:rsidRPr="00F63E50">
        <w:rPr>
          <w:sz w:val="24"/>
          <w:szCs w:val="24"/>
          <w:rtl/>
        </w:rPr>
        <w:t>مؤشرًا جيدًا على تدهور حالة الدهون ومستويات السكر. وقد يكون من الممكن الوقاية من التأثيرات الأيضية السلبية للسمنة من خلال الأديبونكتين</w:t>
      </w:r>
      <w:r w:rsidRPr="00F63E50">
        <w:rPr>
          <w:sz w:val="24"/>
          <w:szCs w:val="24"/>
        </w:rPr>
        <w:t>.</w:t>
      </w:r>
      <w:r w:rsidRPr="00F63E50">
        <w:rPr>
          <w:rFonts w:hint="cs"/>
          <w:sz w:val="24"/>
          <w:szCs w:val="24"/>
          <w:rtl/>
        </w:rPr>
        <w:t xml:space="preserve"> </w:t>
      </w:r>
    </w:p>
    <w:p w14:paraId="6EA85E35" w14:textId="77777777" w:rsidR="009571A7" w:rsidRPr="00F63E50" w:rsidRDefault="009571A7" w:rsidP="00113B95">
      <w:pPr>
        <w:autoSpaceDE w:val="0"/>
        <w:autoSpaceDN w:val="0"/>
        <w:bidi/>
        <w:adjustRightInd w:val="0"/>
        <w:spacing w:after="160"/>
        <w:jc w:val="both"/>
        <w:rPr>
          <w:rFonts w:asciiTheme="majorBidi" w:eastAsia="Calibri" w:hAnsiTheme="majorBidi" w:cstheme="majorBidi"/>
          <w:color w:val="000000"/>
          <w:u w:val="single"/>
        </w:rPr>
      </w:pPr>
    </w:p>
    <w:p w14:paraId="4C32F909" w14:textId="77777777" w:rsidR="009571A7" w:rsidRDefault="009571A7" w:rsidP="00113B95">
      <w:pPr>
        <w:autoSpaceDE w:val="0"/>
        <w:autoSpaceDN w:val="0"/>
        <w:adjustRightInd w:val="0"/>
        <w:spacing w:after="160"/>
        <w:jc w:val="both"/>
        <w:rPr>
          <w:rFonts w:asciiTheme="majorBidi" w:eastAsia="Calibri" w:hAnsiTheme="majorBidi" w:cstheme="majorBidi"/>
          <w:color w:val="000000"/>
          <w:u w:val="single"/>
        </w:rPr>
      </w:pPr>
    </w:p>
    <w:p w14:paraId="5A88A9C1" w14:textId="77777777" w:rsidR="009571A7" w:rsidRDefault="009571A7" w:rsidP="00113B95">
      <w:pPr>
        <w:autoSpaceDE w:val="0"/>
        <w:autoSpaceDN w:val="0"/>
        <w:adjustRightInd w:val="0"/>
        <w:spacing w:after="160"/>
        <w:jc w:val="both"/>
        <w:rPr>
          <w:rFonts w:asciiTheme="majorBidi" w:eastAsia="Calibri" w:hAnsiTheme="majorBidi" w:cstheme="majorBidi"/>
          <w:color w:val="000000"/>
          <w:u w:val="single"/>
        </w:rPr>
      </w:pPr>
    </w:p>
    <w:p w14:paraId="47E54900" w14:textId="77777777" w:rsidR="009571A7" w:rsidRDefault="009571A7" w:rsidP="00113B95">
      <w:pPr>
        <w:autoSpaceDE w:val="0"/>
        <w:autoSpaceDN w:val="0"/>
        <w:adjustRightInd w:val="0"/>
        <w:spacing w:after="160"/>
        <w:jc w:val="both"/>
        <w:rPr>
          <w:rFonts w:asciiTheme="majorBidi" w:eastAsia="Calibri" w:hAnsiTheme="majorBidi" w:cstheme="majorBidi"/>
          <w:color w:val="000000"/>
          <w:u w:val="single"/>
        </w:rPr>
      </w:pPr>
    </w:p>
    <w:p w14:paraId="422E5074" w14:textId="77777777" w:rsidR="009571A7" w:rsidRDefault="009571A7" w:rsidP="00113B95">
      <w:pPr>
        <w:autoSpaceDE w:val="0"/>
        <w:autoSpaceDN w:val="0"/>
        <w:adjustRightInd w:val="0"/>
        <w:spacing w:after="160"/>
        <w:jc w:val="both"/>
        <w:rPr>
          <w:rFonts w:asciiTheme="majorBidi" w:eastAsia="Calibri" w:hAnsiTheme="majorBidi" w:cstheme="majorBidi"/>
          <w:color w:val="000000"/>
          <w:u w:val="single"/>
        </w:rPr>
      </w:pPr>
    </w:p>
    <w:p w14:paraId="05D1489D" w14:textId="77777777" w:rsidR="009571A7" w:rsidRDefault="009571A7" w:rsidP="00113B95">
      <w:pPr>
        <w:autoSpaceDE w:val="0"/>
        <w:autoSpaceDN w:val="0"/>
        <w:adjustRightInd w:val="0"/>
        <w:spacing w:after="160"/>
        <w:jc w:val="both"/>
        <w:rPr>
          <w:rFonts w:asciiTheme="majorBidi" w:eastAsia="Calibri" w:hAnsiTheme="majorBidi" w:cstheme="majorBidi"/>
          <w:color w:val="000000"/>
          <w:u w:val="single"/>
        </w:rPr>
      </w:pPr>
    </w:p>
    <w:p w14:paraId="48DB53AD" w14:textId="77777777" w:rsidR="009571A7" w:rsidRDefault="009571A7" w:rsidP="00113B95">
      <w:pPr>
        <w:autoSpaceDE w:val="0"/>
        <w:autoSpaceDN w:val="0"/>
        <w:adjustRightInd w:val="0"/>
        <w:spacing w:after="160"/>
        <w:jc w:val="both"/>
        <w:rPr>
          <w:rFonts w:asciiTheme="majorBidi" w:eastAsia="Calibri" w:hAnsiTheme="majorBidi" w:cstheme="majorBidi"/>
          <w:color w:val="000000"/>
          <w:u w:val="single"/>
        </w:rPr>
      </w:pPr>
    </w:p>
    <w:p w14:paraId="2125E6DF" w14:textId="77777777" w:rsidR="009571A7" w:rsidRDefault="009571A7" w:rsidP="00113B95">
      <w:pPr>
        <w:autoSpaceDE w:val="0"/>
        <w:autoSpaceDN w:val="0"/>
        <w:adjustRightInd w:val="0"/>
        <w:spacing w:after="160"/>
        <w:jc w:val="both"/>
        <w:rPr>
          <w:rFonts w:asciiTheme="majorBidi" w:eastAsia="Calibri" w:hAnsiTheme="majorBidi" w:cstheme="majorBidi"/>
          <w:color w:val="000000"/>
          <w:u w:val="single"/>
        </w:rPr>
      </w:pPr>
    </w:p>
    <w:p w14:paraId="4616B661" w14:textId="77777777" w:rsidR="009571A7" w:rsidRDefault="009571A7" w:rsidP="00113B95">
      <w:pPr>
        <w:autoSpaceDE w:val="0"/>
        <w:autoSpaceDN w:val="0"/>
        <w:adjustRightInd w:val="0"/>
        <w:spacing w:after="160"/>
        <w:jc w:val="both"/>
        <w:rPr>
          <w:rFonts w:asciiTheme="majorBidi" w:eastAsia="Calibri" w:hAnsiTheme="majorBidi" w:cstheme="majorBidi"/>
          <w:color w:val="000000"/>
          <w:u w:val="single"/>
        </w:rPr>
      </w:pPr>
    </w:p>
    <w:p w14:paraId="705F7802" w14:textId="77777777" w:rsidR="009571A7" w:rsidRPr="005E1338" w:rsidRDefault="009571A7" w:rsidP="00113B95">
      <w:pPr>
        <w:autoSpaceDE w:val="0"/>
        <w:autoSpaceDN w:val="0"/>
        <w:adjustRightInd w:val="0"/>
        <w:spacing w:after="160"/>
        <w:jc w:val="both"/>
        <w:rPr>
          <w:rFonts w:asciiTheme="majorBidi" w:eastAsia="Calibri" w:hAnsiTheme="majorBidi" w:cstheme="majorBidi"/>
          <w:color w:val="000000"/>
          <w:u w:val="single"/>
        </w:rPr>
      </w:pPr>
    </w:p>
    <w:sectPr w:rsidR="009571A7" w:rsidRPr="005E1338" w:rsidSect="00B65F5A">
      <w:headerReference w:type="even" r:id="rId42"/>
      <w:headerReference w:type="default" r:id="rId43"/>
      <w:footerReference w:type="default" r:id="rId44"/>
      <w:headerReference w:type="first" r:id="rId45"/>
      <w:pgSz w:w="12240" w:h="15840"/>
      <w:pgMar w:top="1440" w:right="1440" w:bottom="1440" w:left="1440" w:header="720" w:footer="720" w:gutter="0"/>
      <w:pgNumType w:star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3E3FC" w14:textId="77777777" w:rsidR="001016FE" w:rsidRDefault="001016FE" w:rsidP="00DE4378">
      <w:r>
        <w:separator/>
      </w:r>
    </w:p>
  </w:endnote>
  <w:endnote w:type="continuationSeparator" w:id="0">
    <w:p w14:paraId="4E86DD0A" w14:textId="77777777" w:rsidR="001016FE" w:rsidRDefault="001016FE" w:rsidP="00DE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181591"/>
      <w:docPartObj>
        <w:docPartGallery w:val="Page Numbers (Bottom of Page)"/>
        <w:docPartUnique/>
      </w:docPartObj>
    </w:sdtPr>
    <w:sdtEndPr>
      <w:rPr>
        <w:noProof/>
      </w:rPr>
    </w:sdtEndPr>
    <w:sdtContent>
      <w:p w14:paraId="22913DF8" w14:textId="446A9D59" w:rsidR="00B65F5A" w:rsidRDefault="00B65F5A">
        <w:pPr>
          <w:pStyle w:val="Footer"/>
          <w:jc w:val="center"/>
        </w:pPr>
        <w:r>
          <w:fldChar w:fldCharType="begin"/>
        </w:r>
        <w:r>
          <w:instrText xml:space="preserve"> PAGE   \* MERGEFORMAT </w:instrText>
        </w:r>
        <w:r>
          <w:fldChar w:fldCharType="separate"/>
        </w:r>
        <w:r w:rsidR="00D426AB">
          <w:rPr>
            <w:noProof/>
          </w:rPr>
          <w:t>22</w:t>
        </w:r>
        <w:r>
          <w:rPr>
            <w:noProof/>
          </w:rPr>
          <w:fldChar w:fldCharType="end"/>
        </w:r>
      </w:p>
    </w:sdtContent>
  </w:sdt>
  <w:p w14:paraId="340E133E" w14:textId="77777777" w:rsidR="00841C68" w:rsidRDefault="00841C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AE6393" w14:textId="77777777" w:rsidR="001016FE" w:rsidRDefault="001016FE" w:rsidP="00DE4378">
      <w:r>
        <w:separator/>
      </w:r>
    </w:p>
  </w:footnote>
  <w:footnote w:type="continuationSeparator" w:id="0">
    <w:p w14:paraId="3F3BFEEE" w14:textId="77777777" w:rsidR="001016FE" w:rsidRDefault="001016FE" w:rsidP="00DE4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E3D41" w14:textId="6E921D3E" w:rsidR="003A4A81" w:rsidRDefault="001016FE">
    <w:pPr>
      <w:pStyle w:val="Header"/>
    </w:pPr>
    <w:r>
      <w:rPr>
        <w:noProof/>
      </w:rPr>
      <w:pict w14:anchorId="7678BD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6937016" o:spid="_x0000_s2050" type="#_x0000_t75" style="position:absolute;margin-left:0;margin-top:0;width:468pt;height:468pt;z-index:-251657216;mso-position-horizontal:center;mso-position-horizontal-relative:margin;mso-position-vertical:center;mso-position-vertical-relative:margin" o:allowincell="f">
          <v:imagedata r:id="rId1" o:title="Dijlah Logo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0BEDE" w14:textId="0C93F45A" w:rsidR="00841C68" w:rsidRDefault="001016FE" w:rsidP="005D3567">
    <w:pPr>
      <w:pStyle w:val="Header"/>
      <w:rPr>
        <w:lang w:val="en-GB"/>
      </w:rPr>
    </w:pPr>
    <w:r>
      <w:rPr>
        <w:rFonts w:ascii="Bookman Old Style" w:hAnsi="Bookman Old Style"/>
        <w:b/>
        <w:iCs/>
        <w:noProof/>
        <w:color w:val="000000"/>
      </w:rPr>
      <w:pict w14:anchorId="607B3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6937017" o:spid="_x0000_s2051" type="#_x0000_t75" style="position:absolute;margin-left:0;margin-top:0;width:468pt;height:468pt;z-index:-251656192;mso-position-horizontal:center;mso-position-horizontal-relative:margin;mso-position-vertical:center;mso-position-vertical-relative:margin" o:allowincell="f">
          <v:imagedata r:id="rId1" o:title="Dijlah Logo1" gain="19661f" blacklevel="22938f"/>
          <w10:wrap anchorx="margin" anchory="margin"/>
        </v:shape>
      </w:pict>
    </w:r>
    <w:r w:rsidR="00841C68" w:rsidRPr="0019726F">
      <w:rPr>
        <w:rFonts w:ascii="Bookman Old Style" w:hAnsi="Bookman Old Style"/>
        <w:b/>
        <w:iCs/>
        <w:color w:val="000000"/>
        <w:lang w:val="en-GB" w:eastAsia="el-GR"/>
      </w:rPr>
      <w:t>Dijl</w:t>
    </w:r>
    <w:r w:rsidR="00841C68">
      <w:rPr>
        <w:rFonts w:ascii="Bookman Old Style" w:hAnsi="Bookman Old Style"/>
        <w:b/>
        <w:iCs/>
        <w:color w:val="000000"/>
        <w:lang w:val="en-GB" w:eastAsia="el-GR"/>
      </w:rPr>
      <w:t xml:space="preserve">ah Journal of Medical Sciences </w:t>
    </w:r>
    <w:r w:rsidR="00841C68" w:rsidRPr="0019726F">
      <w:rPr>
        <w:rFonts w:ascii="Bookman Old Style" w:hAnsi="Bookman Old Style"/>
        <w:b/>
        <w:iCs/>
        <w:color w:val="000000"/>
        <w:lang w:val="en-GB" w:eastAsia="el-GR"/>
      </w:rPr>
      <w:t>(DJMS)</w:t>
    </w:r>
    <w:r w:rsidR="00841C68">
      <w:rPr>
        <w:rFonts w:ascii="Bookman Old Style" w:hAnsi="Bookman Old Style"/>
        <w:b/>
        <w:iCs/>
        <w:color w:val="000000"/>
        <w:lang w:val="en-GB" w:eastAsia="el-GR"/>
      </w:rPr>
      <w:t xml:space="preserve"> </w:t>
    </w:r>
    <w:r w:rsidR="00841C68" w:rsidRPr="0019726F">
      <w:rPr>
        <w:rFonts w:ascii="Bookman Old Style" w:hAnsi="Bookman Old Style"/>
        <w:b/>
        <w:iCs/>
        <w:color w:val="000000"/>
        <w:lang w:val="en-GB" w:eastAsia="el-GR"/>
      </w:rPr>
      <w:t xml:space="preserve">                </w:t>
    </w:r>
    <w:r w:rsidR="00841C68">
      <w:rPr>
        <w:rFonts w:ascii="Bookman Old Style" w:hAnsi="Bookman Old Style"/>
        <w:b/>
        <w:iCs/>
        <w:color w:val="000000"/>
        <w:lang w:val="en-GB" w:eastAsia="el-GR"/>
      </w:rPr>
      <w:tab/>
      <w:t xml:space="preserve">       </w:t>
    </w:r>
    <w:r w:rsidR="00841C68">
      <w:t>Vol. 2, No. 1, September, 2025</w:t>
    </w:r>
    <w:r w:rsidR="00841C68" w:rsidRPr="0019726F">
      <w:t>, pp</w:t>
    </w:r>
    <w:r w:rsidR="00B65F5A">
      <w:t>. 7-22</w:t>
    </w:r>
  </w:p>
  <w:p w14:paraId="1164F725" w14:textId="7C547D4C" w:rsidR="00841C68" w:rsidRPr="00B92A7C" w:rsidRDefault="00841C68" w:rsidP="005D3567">
    <w:pPr>
      <w:pStyle w:val="Header"/>
      <w:rPr>
        <w:lang w:val="en-GB"/>
      </w:rPr>
    </w:pPr>
    <w:r>
      <w:t>P-ISSN: 3078-3178,</w:t>
    </w:r>
    <w:r w:rsidR="006C4EFA">
      <w:t xml:space="preserve"> E-ISSN: 3078-8625, paper ID: 02</w:t>
    </w:r>
  </w:p>
  <w:p w14:paraId="2715098F" w14:textId="2FE8CF49" w:rsidR="00841C68" w:rsidRPr="005D3567" w:rsidRDefault="00841C68" w:rsidP="005D3567">
    <w:pPr>
      <w:pStyle w:val="Header"/>
      <w:rPr>
        <w:lang w:val="en-GB" w:bidi="ar-IQ"/>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F928C" w14:textId="68101CA0" w:rsidR="003A4A81" w:rsidRDefault="001016FE">
    <w:pPr>
      <w:pStyle w:val="Header"/>
    </w:pPr>
    <w:r>
      <w:rPr>
        <w:noProof/>
      </w:rPr>
      <w:pict w14:anchorId="4D270F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6937015" o:spid="_x0000_s2049" type="#_x0000_t75" style="position:absolute;margin-left:0;margin-top:0;width:468pt;height:468pt;z-index:-251658240;mso-position-horizontal:center;mso-position-horizontal-relative:margin;mso-position-vertical:center;mso-position-vertical-relative:margin" o:allowincell="f">
          <v:imagedata r:id="rId1" o:title="Dijlah Logo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3067E"/>
    <w:multiLevelType w:val="hybridMultilevel"/>
    <w:tmpl w:val="21CAC598"/>
    <w:lvl w:ilvl="0" w:tplc="FA3205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D617A4E"/>
    <w:multiLevelType w:val="hybridMultilevel"/>
    <w:tmpl w:val="BB240464"/>
    <w:lvl w:ilvl="0" w:tplc="CDCC9FC2">
      <w:start w:val="1"/>
      <w:numFmt w:val="decimal"/>
      <w:lvlText w:val="%1-"/>
      <w:lvlJc w:val="left"/>
      <w:pPr>
        <w:ind w:left="360" w:hanging="360"/>
      </w:pPr>
      <w:rPr>
        <w:rFonts w:asciiTheme="minorHAnsi" w:hAnsiTheme="minorHAnsi" w:cstheme="minorHAnsi"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378"/>
    <w:rsid w:val="000215F9"/>
    <w:rsid w:val="000975C8"/>
    <w:rsid w:val="000C01FE"/>
    <w:rsid w:val="000D7544"/>
    <w:rsid w:val="000E198F"/>
    <w:rsid w:val="000E5F4B"/>
    <w:rsid w:val="000E7779"/>
    <w:rsid w:val="000F03D1"/>
    <w:rsid w:val="001016FE"/>
    <w:rsid w:val="00113B95"/>
    <w:rsid w:val="0014176C"/>
    <w:rsid w:val="001465AF"/>
    <w:rsid w:val="001541D4"/>
    <w:rsid w:val="00164D8D"/>
    <w:rsid w:val="00174D2E"/>
    <w:rsid w:val="00197B94"/>
    <w:rsid w:val="001A794F"/>
    <w:rsid w:val="001B17FB"/>
    <w:rsid w:val="00232A78"/>
    <w:rsid w:val="00273661"/>
    <w:rsid w:val="002933E6"/>
    <w:rsid w:val="00297836"/>
    <w:rsid w:val="002A4815"/>
    <w:rsid w:val="002D27FF"/>
    <w:rsid w:val="002D30B9"/>
    <w:rsid w:val="00351FF1"/>
    <w:rsid w:val="003673AE"/>
    <w:rsid w:val="003A4A81"/>
    <w:rsid w:val="003F0B5A"/>
    <w:rsid w:val="0041574E"/>
    <w:rsid w:val="00430171"/>
    <w:rsid w:val="004729A7"/>
    <w:rsid w:val="004B02A7"/>
    <w:rsid w:val="004F04F2"/>
    <w:rsid w:val="004F06DE"/>
    <w:rsid w:val="0052448A"/>
    <w:rsid w:val="005616A0"/>
    <w:rsid w:val="00562B3C"/>
    <w:rsid w:val="00573B9E"/>
    <w:rsid w:val="005C7825"/>
    <w:rsid w:val="005D3567"/>
    <w:rsid w:val="005D6011"/>
    <w:rsid w:val="005D6980"/>
    <w:rsid w:val="005E1338"/>
    <w:rsid w:val="005F31FD"/>
    <w:rsid w:val="00645396"/>
    <w:rsid w:val="006458BE"/>
    <w:rsid w:val="006616E1"/>
    <w:rsid w:val="00670F49"/>
    <w:rsid w:val="006B62F1"/>
    <w:rsid w:val="006C4EFA"/>
    <w:rsid w:val="006F23E7"/>
    <w:rsid w:val="006F5843"/>
    <w:rsid w:val="00702CA6"/>
    <w:rsid w:val="0070488F"/>
    <w:rsid w:val="0074192D"/>
    <w:rsid w:val="00741C43"/>
    <w:rsid w:val="00772BB9"/>
    <w:rsid w:val="0078071F"/>
    <w:rsid w:val="007A24C7"/>
    <w:rsid w:val="007C3707"/>
    <w:rsid w:val="007D6596"/>
    <w:rsid w:val="008012F5"/>
    <w:rsid w:val="00813133"/>
    <w:rsid w:val="00841C68"/>
    <w:rsid w:val="008617A1"/>
    <w:rsid w:val="00880BBB"/>
    <w:rsid w:val="008F5345"/>
    <w:rsid w:val="0090560B"/>
    <w:rsid w:val="00915D5D"/>
    <w:rsid w:val="00923DAA"/>
    <w:rsid w:val="00943AA2"/>
    <w:rsid w:val="009571A7"/>
    <w:rsid w:val="009B0553"/>
    <w:rsid w:val="009C41A5"/>
    <w:rsid w:val="00A85A79"/>
    <w:rsid w:val="00AC19D4"/>
    <w:rsid w:val="00AD74E6"/>
    <w:rsid w:val="00B45C0E"/>
    <w:rsid w:val="00B51254"/>
    <w:rsid w:val="00B517B9"/>
    <w:rsid w:val="00B60DA2"/>
    <w:rsid w:val="00B64D5E"/>
    <w:rsid w:val="00B65F5A"/>
    <w:rsid w:val="00B67F47"/>
    <w:rsid w:val="00BE1D9B"/>
    <w:rsid w:val="00BE286C"/>
    <w:rsid w:val="00BF4B8D"/>
    <w:rsid w:val="00C57277"/>
    <w:rsid w:val="00C65599"/>
    <w:rsid w:val="00C7289C"/>
    <w:rsid w:val="00C91900"/>
    <w:rsid w:val="00C9293E"/>
    <w:rsid w:val="00CA03B7"/>
    <w:rsid w:val="00CA3468"/>
    <w:rsid w:val="00CD4699"/>
    <w:rsid w:val="00D01A7B"/>
    <w:rsid w:val="00D426AB"/>
    <w:rsid w:val="00D47D72"/>
    <w:rsid w:val="00D517D4"/>
    <w:rsid w:val="00DB3D01"/>
    <w:rsid w:val="00DB47EC"/>
    <w:rsid w:val="00DE4378"/>
    <w:rsid w:val="00DE69A5"/>
    <w:rsid w:val="00E2275B"/>
    <w:rsid w:val="00E333BB"/>
    <w:rsid w:val="00E34BBE"/>
    <w:rsid w:val="00E35541"/>
    <w:rsid w:val="00E57C70"/>
    <w:rsid w:val="00E80583"/>
    <w:rsid w:val="00E96563"/>
    <w:rsid w:val="00F140CC"/>
    <w:rsid w:val="00F14410"/>
    <w:rsid w:val="00F252D5"/>
    <w:rsid w:val="00F3072A"/>
    <w:rsid w:val="00F63E50"/>
    <w:rsid w:val="00F7095A"/>
    <w:rsid w:val="00F90CD1"/>
    <w:rsid w:val="00F971CF"/>
    <w:rsid w:val="00FA0918"/>
    <w:rsid w:val="00FB4AA7"/>
    <w:rsid w:val="00FC3E94"/>
    <w:rsid w:val="00FF7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73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8B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378"/>
    <w:pPr>
      <w:tabs>
        <w:tab w:val="center" w:pos="4680"/>
        <w:tab w:val="right" w:pos="9360"/>
      </w:tabs>
    </w:pPr>
  </w:style>
  <w:style w:type="character" w:customStyle="1" w:styleId="HeaderChar">
    <w:name w:val="Header Char"/>
    <w:basedOn w:val="DefaultParagraphFont"/>
    <w:link w:val="Header"/>
    <w:uiPriority w:val="99"/>
    <w:rsid w:val="00DE4378"/>
  </w:style>
  <w:style w:type="paragraph" w:styleId="Footer">
    <w:name w:val="footer"/>
    <w:basedOn w:val="Normal"/>
    <w:link w:val="FooterChar"/>
    <w:uiPriority w:val="99"/>
    <w:unhideWhenUsed/>
    <w:rsid w:val="00DE4378"/>
    <w:pPr>
      <w:tabs>
        <w:tab w:val="center" w:pos="4680"/>
        <w:tab w:val="right" w:pos="9360"/>
      </w:tabs>
    </w:pPr>
  </w:style>
  <w:style w:type="character" w:customStyle="1" w:styleId="FooterChar">
    <w:name w:val="Footer Char"/>
    <w:basedOn w:val="DefaultParagraphFont"/>
    <w:link w:val="Footer"/>
    <w:uiPriority w:val="99"/>
    <w:rsid w:val="00DE4378"/>
  </w:style>
  <w:style w:type="table" w:styleId="TableGrid">
    <w:name w:val="Table Grid"/>
    <w:basedOn w:val="TableNormal"/>
    <w:rsid w:val="00DE43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4378"/>
    <w:rPr>
      <w:rFonts w:ascii="Tahoma" w:hAnsi="Tahoma" w:cs="Tahoma"/>
      <w:sz w:val="16"/>
      <w:szCs w:val="16"/>
    </w:rPr>
  </w:style>
  <w:style w:type="character" w:customStyle="1" w:styleId="BalloonTextChar">
    <w:name w:val="Balloon Text Char"/>
    <w:basedOn w:val="DefaultParagraphFont"/>
    <w:link w:val="BalloonText"/>
    <w:uiPriority w:val="99"/>
    <w:semiHidden/>
    <w:rsid w:val="00DE4378"/>
    <w:rPr>
      <w:rFonts w:ascii="Tahoma" w:hAnsi="Tahoma" w:cs="Tahoma"/>
      <w:sz w:val="16"/>
      <w:szCs w:val="16"/>
    </w:rPr>
  </w:style>
  <w:style w:type="character" w:styleId="Hyperlink">
    <w:name w:val="Hyperlink"/>
    <w:basedOn w:val="DefaultParagraphFont"/>
    <w:rsid w:val="006458BE"/>
    <w:rPr>
      <w:color w:val="0000FF"/>
      <w:u w:val="single"/>
    </w:rPr>
  </w:style>
  <w:style w:type="paragraph" w:styleId="Title">
    <w:name w:val="Title"/>
    <w:basedOn w:val="Normal"/>
    <w:link w:val="TitleChar"/>
    <w:qFormat/>
    <w:rsid w:val="006458BE"/>
    <w:pPr>
      <w:jc w:val="center"/>
    </w:pPr>
    <w:rPr>
      <w:b/>
      <w:bCs/>
      <w:sz w:val="28"/>
      <w:szCs w:val="24"/>
      <w:lang w:val="id-ID"/>
    </w:rPr>
  </w:style>
  <w:style w:type="character" w:customStyle="1" w:styleId="TitleChar">
    <w:name w:val="Title Char"/>
    <w:basedOn w:val="DefaultParagraphFont"/>
    <w:link w:val="Title"/>
    <w:rsid w:val="006458BE"/>
    <w:rPr>
      <w:rFonts w:ascii="Times New Roman" w:eastAsia="Times New Roman" w:hAnsi="Times New Roman" w:cs="Times New Roman"/>
      <w:b/>
      <w:bCs/>
      <w:sz w:val="28"/>
      <w:szCs w:val="24"/>
      <w:lang w:val="id-ID"/>
    </w:rPr>
  </w:style>
  <w:style w:type="character" w:customStyle="1" w:styleId="apple-style-span">
    <w:name w:val="apple-style-span"/>
    <w:basedOn w:val="DefaultParagraphFont"/>
    <w:rsid w:val="006458BE"/>
  </w:style>
  <w:style w:type="character" w:customStyle="1" w:styleId="fontstyle01">
    <w:name w:val="fontstyle01"/>
    <w:basedOn w:val="DefaultParagraphFont"/>
    <w:rsid w:val="006458BE"/>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6458BE"/>
    <w:rPr>
      <w:rFonts w:ascii="NimbusRomNo9L-Regu" w:hAnsi="NimbusRomNo9L-Regu" w:hint="default"/>
      <w:b w:val="0"/>
      <w:bCs w:val="0"/>
      <w:i w:val="0"/>
      <w:iCs w:val="0"/>
      <w:color w:val="000000"/>
      <w:sz w:val="20"/>
      <w:szCs w:val="20"/>
    </w:rPr>
  </w:style>
  <w:style w:type="character" w:customStyle="1" w:styleId="UnresolvedMention">
    <w:name w:val="Unresolved Mention"/>
    <w:basedOn w:val="DefaultParagraphFont"/>
    <w:uiPriority w:val="99"/>
    <w:semiHidden/>
    <w:unhideWhenUsed/>
    <w:rsid w:val="0090560B"/>
    <w:rPr>
      <w:color w:val="605E5C"/>
      <w:shd w:val="clear" w:color="auto" w:fill="E1DFDD"/>
    </w:rPr>
  </w:style>
  <w:style w:type="paragraph" w:styleId="NormalWeb">
    <w:name w:val="Normal (Web)"/>
    <w:basedOn w:val="Normal"/>
    <w:uiPriority w:val="99"/>
    <w:semiHidden/>
    <w:unhideWhenUsed/>
    <w:rsid w:val="000E7779"/>
    <w:rPr>
      <w:sz w:val="24"/>
      <w:szCs w:val="24"/>
    </w:rPr>
  </w:style>
  <w:style w:type="table" w:customStyle="1" w:styleId="GridTable1Light1">
    <w:name w:val="Grid Table 1 Light1"/>
    <w:basedOn w:val="TableNormal"/>
    <w:next w:val="GridTable1Light"/>
    <w:uiPriority w:val="46"/>
    <w:rsid w:val="00C7289C"/>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
    <w:name w:val="Grid Table 1 Light"/>
    <w:basedOn w:val="TableNormal"/>
    <w:uiPriority w:val="46"/>
    <w:rsid w:val="00C728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2">
    <w:name w:val="Grid Table 1 Light2"/>
    <w:basedOn w:val="TableNormal"/>
    <w:next w:val="GridTable1Light"/>
    <w:uiPriority w:val="46"/>
    <w:rsid w:val="00C7289C"/>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
    <w:name w:val="شبكة جدول1"/>
    <w:basedOn w:val="TableNormal"/>
    <w:next w:val="TableGrid"/>
    <w:uiPriority w:val="39"/>
    <w:rsid w:val="00C72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
    <w:name w:val="Plain Table 2"/>
    <w:basedOn w:val="TableNormal"/>
    <w:uiPriority w:val="42"/>
    <w:rsid w:val="00C7289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
    <w:name w:val="شبكة جدول2"/>
    <w:basedOn w:val="TableNormal"/>
    <w:next w:val="TableGrid"/>
    <w:uiPriority w:val="39"/>
    <w:rsid w:val="00BE286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5D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8B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378"/>
    <w:pPr>
      <w:tabs>
        <w:tab w:val="center" w:pos="4680"/>
        <w:tab w:val="right" w:pos="9360"/>
      </w:tabs>
    </w:pPr>
  </w:style>
  <w:style w:type="character" w:customStyle="1" w:styleId="HeaderChar">
    <w:name w:val="Header Char"/>
    <w:basedOn w:val="DefaultParagraphFont"/>
    <w:link w:val="Header"/>
    <w:uiPriority w:val="99"/>
    <w:rsid w:val="00DE4378"/>
  </w:style>
  <w:style w:type="paragraph" w:styleId="Footer">
    <w:name w:val="footer"/>
    <w:basedOn w:val="Normal"/>
    <w:link w:val="FooterChar"/>
    <w:uiPriority w:val="99"/>
    <w:unhideWhenUsed/>
    <w:rsid w:val="00DE4378"/>
    <w:pPr>
      <w:tabs>
        <w:tab w:val="center" w:pos="4680"/>
        <w:tab w:val="right" w:pos="9360"/>
      </w:tabs>
    </w:pPr>
  </w:style>
  <w:style w:type="character" w:customStyle="1" w:styleId="FooterChar">
    <w:name w:val="Footer Char"/>
    <w:basedOn w:val="DefaultParagraphFont"/>
    <w:link w:val="Footer"/>
    <w:uiPriority w:val="99"/>
    <w:rsid w:val="00DE4378"/>
  </w:style>
  <w:style w:type="table" w:styleId="TableGrid">
    <w:name w:val="Table Grid"/>
    <w:basedOn w:val="TableNormal"/>
    <w:rsid w:val="00DE43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4378"/>
    <w:rPr>
      <w:rFonts w:ascii="Tahoma" w:hAnsi="Tahoma" w:cs="Tahoma"/>
      <w:sz w:val="16"/>
      <w:szCs w:val="16"/>
    </w:rPr>
  </w:style>
  <w:style w:type="character" w:customStyle="1" w:styleId="BalloonTextChar">
    <w:name w:val="Balloon Text Char"/>
    <w:basedOn w:val="DefaultParagraphFont"/>
    <w:link w:val="BalloonText"/>
    <w:uiPriority w:val="99"/>
    <w:semiHidden/>
    <w:rsid w:val="00DE4378"/>
    <w:rPr>
      <w:rFonts w:ascii="Tahoma" w:hAnsi="Tahoma" w:cs="Tahoma"/>
      <w:sz w:val="16"/>
      <w:szCs w:val="16"/>
    </w:rPr>
  </w:style>
  <w:style w:type="character" w:styleId="Hyperlink">
    <w:name w:val="Hyperlink"/>
    <w:basedOn w:val="DefaultParagraphFont"/>
    <w:rsid w:val="006458BE"/>
    <w:rPr>
      <w:color w:val="0000FF"/>
      <w:u w:val="single"/>
    </w:rPr>
  </w:style>
  <w:style w:type="paragraph" w:styleId="Title">
    <w:name w:val="Title"/>
    <w:basedOn w:val="Normal"/>
    <w:link w:val="TitleChar"/>
    <w:qFormat/>
    <w:rsid w:val="006458BE"/>
    <w:pPr>
      <w:jc w:val="center"/>
    </w:pPr>
    <w:rPr>
      <w:b/>
      <w:bCs/>
      <w:sz w:val="28"/>
      <w:szCs w:val="24"/>
      <w:lang w:val="id-ID"/>
    </w:rPr>
  </w:style>
  <w:style w:type="character" w:customStyle="1" w:styleId="TitleChar">
    <w:name w:val="Title Char"/>
    <w:basedOn w:val="DefaultParagraphFont"/>
    <w:link w:val="Title"/>
    <w:rsid w:val="006458BE"/>
    <w:rPr>
      <w:rFonts w:ascii="Times New Roman" w:eastAsia="Times New Roman" w:hAnsi="Times New Roman" w:cs="Times New Roman"/>
      <w:b/>
      <w:bCs/>
      <w:sz w:val="28"/>
      <w:szCs w:val="24"/>
      <w:lang w:val="id-ID"/>
    </w:rPr>
  </w:style>
  <w:style w:type="character" w:customStyle="1" w:styleId="apple-style-span">
    <w:name w:val="apple-style-span"/>
    <w:basedOn w:val="DefaultParagraphFont"/>
    <w:rsid w:val="006458BE"/>
  </w:style>
  <w:style w:type="character" w:customStyle="1" w:styleId="fontstyle01">
    <w:name w:val="fontstyle01"/>
    <w:basedOn w:val="DefaultParagraphFont"/>
    <w:rsid w:val="006458BE"/>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6458BE"/>
    <w:rPr>
      <w:rFonts w:ascii="NimbusRomNo9L-Regu" w:hAnsi="NimbusRomNo9L-Regu" w:hint="default"/>
      <w:b w:val="0"/>
      <w:bCs w:val="0"/>
      <w:i w:val="0"/>
      <w:iCs w:val="0"/>
      <w:color w:val="000000"/>
      <w:sz w:val="20"/>
      <w:szCs w:val="20"/>
    </w:rPr>
  </w:style>
  <w:style w:type="character" w:customStyle="1" w:styleId="UnresolvedMention">
    <w:name w:val="Unresolved Mention"/>
    <w:basedOn w:val="DefaultParagraphFont"/>
    <w:uiPriority w:val="99"/>
    <w:semiHidden/>
    <w:unhideWhenUsed/>
    <w:rsid w:val="0090560B"/>
    <w:rPr>
      <w:color w:val="605E5C"/>
      <w:shd w:val="clear" w:color="auto" w:fill="E1DFDD"/>
    </w:rPr>
  </w:style>
  <w:style w:type="paragraph" w:styleId="NormalWeb">
    <w:name w:val="Normal (Web)"/>
    <w:basedOn w:val="Normal"/>
    <w:uiPriority w:val="99"/>
    <w:semiHidden/>
    <w:unhideWhenUsed/>
    <w:rsid w:val="000E7779"/>
    <w:rPr>
      <w:sz w:val="24"/>
      <w:szCs w:val="24"/>
    </w:rPr>
  </w:style>
  <w:style w:type="table" w:customStyle="1" w:styleId="GridTable1Light1">
    <w:name w:val="Grid Table 1 Light1"/>
    <w:basedOn w:val="TableNormal"/>
    <w:next w:val="GridTable1Light"/>
    <w:uiPriority w:val="46"/>
    <w:rsid w:val="00C7289C"/>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
    <w:name w:val="Grid Table 1 Light"/>
    <w:basedOn w:val="TableNormal"/>
    <w:uiPriority w:val="46"/>
    <w:rsid w:val="00C728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2">
    <w:name w:val="Grid Table 1 Light2"/>
    <w:basedOn w:val="TableNormal"/>
    <w:next w:val="GridTable1Light"/>
    <w:uiPriority w:val="46"/>
    <w:rsid w:val="00C7289C"/>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
    <w:name w:val="شبكة جدول1"/>
    <w:basedOn w:val="TableNormal"/>
    <w:next w:val="TableGrid"/>
    <w:uiPriority w:val="39"/>
    <w:rsid w:val="00C72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
    <w:name w:val="Plain Table 2"/>
    <w:basedOn w:val="TableNormal"/>
    <w:uiPriority w:val="42"/>
    <w:rsid w:val="00C7289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
    <w:name w:val="شبكة جدول2"/>
    <w:basedOn w:val="TableNormal"/>
    <w:next w:val="TableGrid"/>
    <w:uiPriority w:val="39"/>
    <w:rsid w:val="00BE286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5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523617">
      <w:bodyDiv w:val="1"/>
      <w:marLeft w:val="0"/>
      <w:marRight w:val="0"/>
      <w:marTop w:val="0"/>
      <w:marBottom w:val="0"/>
      <w:divBdr>
        <w:top w:val="none" w:sz="0" w:space="0" w:color="auto"/>
        <w:left w:val="none" w:sz="0" w:space="0" w:color="auto"/>
        <w:bottom w:val="none" w:sz="0" w:space="0" w:color="auto"/>
        <w:right w:val="none" w:sz="0" w:space="0" w:color="auto"/>
      </w:divBdr>
    </w:div>
    <w:div w:id="1138689001">
      <w:bodyDiv w:val="1"/>
      <w:marLeft w:val="0"/>
      <w:marRight w:val="0"/>
      <w:marTop w:val="0"/>
      <w:marBottom w:val="0"/>
      <w:divBdr>
        <w:top w:val="none" w:sz="0" w:space="0" w:color="auto"/>
        <w:left w:val="none" w:sz="0" w:space="0" w:color="auto"/>
        <w:bottom w:val="none" w:sz="0" w:space="0" w:color="auto"/>
        <w:right w:val="none" w:sz="0" w:space="0" w:color="auto"/>
      </w:divBdr>
    </w:div>
    <w:div w:id="21298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doi.org/10.7326/AITC201903050" TargetMode="External"/><Relationship Id="rId39" Type="http://schemas.openxmlformats.org/officeDocument/2006/relationships/hyperlink" Target="https://doi.org/10.4103/aca.ACA_94_19" TargetMode="Externa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hyperlink" Target="https://doi.org/10.1016/j.immuni.2021.11.004"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doi.org/10.1056/NEJMp2020472" TargetMode="External"/><Relationship Id="rId33" Type="http://schemas.openxmlformats.org/officeDocument/2006/relationships/hyperlink" Target="https://doi.org/10.1161/CIRCGEN.118.002090" TargetMode="External"/><Relationship Id="rId38" Type="http://schemas.openxmlformats.org/officeDocument/2006/relationships/hyperlink" Target="https://www.who.int/health-topics/obesity"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s://www.who.int/news-room/fact-sheets/detail/obesity-and-overweight" TargetMode="External"/><Relationship Id="rId41" Type="http://schemas.openxmlformats.org/officeDocument/2006/relationships/hyperlink" Target="https://doi.org/10.7759/cureus.2461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hyperlink" Target="https://doi.org/10.1038/s41574-019-0176-8" TargetMode="External"/><Relationship Id="rId32" Type="http://schemas.openxmlformats.org/officeDocument/2006/relationships/hyperlink" Target="https://www.healthdata.org/research-analysis/gbd" TargetMode="External"/><Relationship Id="rId37" Type="http://schemas.openxmlformats.org/officeDocument/2006/relationships/hyperlink" Target="https://www.ncbi.nlm.nih.gov/books/NBK535456/" TargetMode="External"/><Relationship Id="rId40" Type="http://schemas.openxmlformats.org/officeDocument/2006/relationships/hyperlink" Target="https://doi.org/10.35124/bca.2019.19.2.3653" TargetMode="External"/><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https://doi.org/10.1161/CIR.0000000000000951" TargetMode="External"/><Relationship Id="rId36" Type="http://schemas.openxmlformats.org/officeDocument/2006/relationships/hyperlink" Target="https://doi.org/10.1097/NT.0000000000000082" TargetMode="External"/><Relationship Id="rId10" Type="http://schemas.openxmlformats.org/officeDocument/2006/relationships/chart" Target="charts/chart1.xml"/><Relationship Id="rId19" Type="http://schemas.openxmlformats.org/officeDocument/2006/relationships/image" Target="media/image8.png"/><Relationship Id="rId31" Type="http://schemas.openxmlformats.org/officeDocument/2006/relationships/hyperlink" Target="https://www.who.int/data/gho/data/themes/topics/noncommunicable-diseases-risk-factors"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zainab.samir@tu.edu.iq"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yperlink" Target="https://doi.org/10.3389/fendo.2023.1161521" TargetMode="External"/><Relationship Id="rId30" Type="http://schemas.openxmlformats.org/officeDocument/2006/relationships/hyperlink" Target="https://doi.org/10.1016/S2468-2667(18)30201-6" TargetMode="External"/><Relationship Id="rId35" Type="http://schemas.openxmlformats.org/officeDocument/2006/relationships/hyperlink" Target="https://doi.org/10.1016/S0140-6736(21)02199-5" TargetMode="External"/><Relationship Id="rId43"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_rels/header3.xml.rels><?xml version="1.0" encoding="UTF-8" standalone="yes"?>
<Relationships xmlns="http://schemas.openxmlformats.org/package/2006/relationships"><Relationship Id="rId1" Type="http://schemas.openxmlformats.org/officeDocument/2006/relationships/image" Target="media/image13.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ورقة1!$B$1</c:f>
              <c:strCache>
                <c:ptCount val="1"/>
                <c:pt idx="0">
                  <c:v>C </c:v>
                </c:pt>
              </c:strCache>
            </c:strRef>
          </c:tx>
          <c:spPr>
            <a:solidFill>
              <a:srgbClr val="00B0F0"/>
            </a:solidFill>
            <a:ln>
              <a:noFill/>
            </a:ln>
            <a:effectLst/>
          </c:spPr>
          <c:invertIfNegative val="0"/>
          <c:cat>
            <c:strRef>
              <c:f>ورقة1!$A$2:$A$7</c:f>
              <c:strCache>
                <c:ptCount val="6"/>
                <c:pt idx="0">
                  <c:v>Hypertension</c:v>
                </c:pt>
                <c:pt idx="1">
                  <c:v>Coronary Heart disease</c:v>
                </c:pt>
                <c:pt idx="2">
                  <c:v>Diabetes mellitus</c:v>
                </c:pt>
                <c:pt idx="3">
                  <c:v>Pancreatic disease</c:v>
                </c:pt>
                <c:pt idx="4">
                  <c:v>Liver disease</c:v>
                </c:pt>
                <c:pt idx="5">
                  <c:v>Heavily Daily Smoker</c:v>
                </c:pt>
              </c:strCache>
            </c:strRef>
          </c:cat>
          <c:val>
            <c:numRef>
              <c:f>ورقة1!$B$2:$B$7</c:f>
              <c:numCache>
                <c:formatCode>General</c:formatCode>
                <c:ptCount val="6"/>
                <c:pt idx="0" formatCode="0%">
                  <c:v>0.1</c:v>
                </c:pt>
                <c:pt idx="1">
                  <c:v>0</c:v>
                </c:pt>
                <c:pt idx="2">
                  <c:v>0</c:v>
                </c:pt>
                <c:pt idx="3">
                  <c:v>0</c:v>
                </c:pt>
                <c:pt idx="4">
                  <c:v>0</c:v>
                </c:pt>
                <c:pt idx="5" formatCode="0%">
                  <c:v>0.2</c:v>
                </c:pt>
              </c:numCache>
            </c:numRef>
          </c:val>
          <c:extLst xmlns:c16r2="http://schemas.microsoft.com/office/drawing/2015/06/chart">
            <c:ext xmlns:c16="http://schemas.microsoft.com/office/drawing/2014/chart" uri="{C3380CC4-5D6E-409C-BE32-E72D297353CC}">
              <c16:uniqueId val="{00000000-6257-40BA-8F07-79AB30668693}"/>
            </c:ext>
          </c:extLst>
        </c:ser>
        <c:ser>
          <c:idx val="1"/>
          <c:order val="1"/>
          <c:tx>
            <c:strRef>
              <c:f>ورقة1!$C$1</c:f>
              <c:strCache>
                <c:ptCount val="1"/>
                <c:pt idx="0">
                  <c:v>G1</c:v>
                </c:pt>
              </c:strCache>
            </c:strRef>
          </c:tx>
          <c:spPr>
            <a:solidFill>
              <a:schemeClr val="accent3">
                <a:lumMod val="75000"/>
              </a:schemeClr>
            </a:solidFill>
            <a:ln>
              <a:noFill/>
            </a:ln>
            <a:effectLst/>
          </c:spPr>
          <c:invertIfNegative val="0"/>
          <c:cat>
            <c:strRef>
              <c:f>ورقة1!$A$2:$A$7</c:f>
              <c:strCache>
                <c:ptCount val="6"/>
                <c:pt idx="0">
                  <c:v>Hypertension</c:v>
                </c:pt>
                <c:pt idx="1">
                  <c:v>Coronary Heart disease</c:v>
                </c:pt>
                <c:pt idx="2">
                  <c:v>Diabetes mellitus</c:v>
                </c:pt>
                <c:pt idx="3">
                  <c:v>Pancreatic disease</c:v>
                </c:pt>
                <c:pt idx="4">
                  <c:v>Liver disease</c:v>
                </c:pt>
                <c:pt idx="5">
                  <c:v>Heavily Daily Smoker</c:v>
                </c:pt>
              </c:strCache>
            </c:strRef>
          </c:cat>
          <c:val>
            <c:numRef>
              <c:f>ورقة1!$C$2:$C$7</c:f>
              <c:numCache>
                <c:formatCode>0.00%</c:formatCode>
                <c:ptCount val="6"/>
                <c:pt idx="0">
                  <c:v>0.26600000000000001</c:v>
                </c:pt>
                <c:pt idx="1">
                  <c:v>0.16600000000000001</c:v>
                </c:pt>
                <c:pt idx="2">
                  <c:v>0.106</c:v>
                </c:pt>
                <c:pt idx="3">
                  <c:v>6.6600000000000006E-2</c:v>
                </c:pt>
                <c:pt idx="4">
                  <c:v>0.33300000000000002</c:v>
                </c:pt>
                <c:pt idx="5" formatCode="0%">
                  <c:v>0.6</c:v>
                </c:pt>
              </c:numCache>
            </c:numRef>
          </c:val>
          <c:extLst xmlns:c16r2="http://schemas.microsoft.com/office/drawing/2015/06/chart">
            <c:ext xmlns:c16="http://schemas.microsoft.com/office/drawing/2014/chart" uri="{C3380CC4-5D6E-409C-BE32-E72D297353CC}">
              <c16:uniqueId val="{00000001-6257-40BA-8F07-79AB30668693}"/>
            </c:ext>
          </c:extLst>
        </c:ser>
        <c:ser>
          <c:idx val="2"/>
          <c:order val="2"/>
          <c:tx>
            <c:strRef>
              <c:f>ورقة1!$D$1</c:f>
              <c:strCache>
                <c:ptCount val="1"/>
                <c:pt idx="0">
                  <c:v>G2</c:v>
                </c:pt>
              </c:strCache>
            </c:strRef>
          </c:tx>
          <c:spPr>
            <a:solidFill>
              <a:srgbClr val="0070C0"/>
            </a:solidFill>
            <a:ln>
              <a:noFill/>
            </a:ln>
            <a:effectLst/>
          </c:spPr>
          <c:invertIfNegative val="0"/>
          <c:cat>
            <c:strRef>
              <c:f>ورقة1!$A$2:$A$7</c:f>
              <c:strCache>
                <c:ptCount val="6"/>
                <c:pt idx="0">
                  <c:v>Hypertension</c:v>
                </c:pt>
                <c:pt idx="1">
                  <c:v>Coronary Heart disease</c:v>
                </c:pt>
                <c:pt idx="2">
                  <c:v>Diabetes mellitus</c:v>
                </c:pt>
                <c:pt idx="3">
                  <c:v>Pancreatic disease</c:v>
                </c:pt>
                <c:pt idx="4">
                  <c:v>Liver disease</c:v>
                </c:pt>
                <c:pt idx="5">
                  <c:v>Heavily Daily Smoker</c:v>
                </c:pt>
              </c:strCache>
            </c:strRef>
          </c:cat>
          <c:val>
            <c:numRef>
              <c:f>ورقة1!$D$2:$D$7</c:f>
              <c:numCache>
                <c:formatCode>0.00%</c:formatCode>
                <c:ptCount val="6"/>
                <c:pt idx="0">
                  <c:v>0.36599999999999999</c:v>
                </c:pt>
                <c:pt idx="1">
                  <c:v>0.13300000000000001</c:v>
                </c:pt>
                <c:pt idx="2" formatCode="0%">
                  <c:v>0.5</c:v>
                </c:pt>
                <c:pt idx="3">
                  <c:v>0.16600000000000001</c:v>
                </c:pt>
                <c:pt idx="4">
                  <c:v>0.46600000000000003</c:v>
                </c:pt>
                <c:pt idx="5">
                  <c:v>0.73299999999999998</c:v>
                </c:pt>
              </c:numCache>
            </c:numRef>
          </c:val>
          <c:extLst xmlns:c16r2="http://schemas.microsoft.com/office/drawing/2015/06/chart">
            <c:ext xmlns:c16="http://schemas.microsoft.com/office/drawing/2014/chart" uri="{C3380CC4-5D6E-409C-BE32-E72D297353CC}">
              <c16:uniqueId val="{00000002-6257-40BA-8F07-79AB30668693}"/>
            </c:ext>
          </c:extLst>
        </c:ser>
        <c:ser>
          <c:idx val="3"/>
          <c:order val="3"/>
          <c:tx>
            <c:strRef>
              <c:f>ورقة1!$E$1</c:f>
              <c:strCache>
                <c:ptCount val="1"/>
                <c:pt idx="0">
                  <c:v>G3</c:v>
                </c:pt>
              </c:strCache>
            </c:strRef>
          </c:tx>
          <c:spPr>
            <a:solidFill>
              <a:schemeClr val="tx2">
                <a:lumMod val="75000"/>
              </a:schemeClr>
            </a:solidFill>
            <a:ln>
              <a:noFill/>
            </a:ln>
            <a:effectLst/>
          </c:spPr>
          <c:invertIfNegative val="0"/>
          <c:cat>
            <c:strRef>
              <c:f>ورقة1!$A$2:$A$7</c:f>
              <c:strCache>
                <c:ptCount val="6"/>
                <c:pt idx="0">
                  <c:v>Hypertension</c:v>
                </c:pt>
                <c:pt idx="1">
                  <c:v>Coronary Heart disease</c:v>
                </c:pt>
                <c:pt idx="2">
                  <c:v>Diabetes mellitus</c:v>
                </c:pt>
                <c:pt idx="3">
                  <c:v>Pancreatic disease</c:v>
                </c:pt>
                <c:pt idx="4">
                  <c:v>Liver disease</c:v>
                </c:pt>
                <c:pt idx="5">
                  <c:v>Heavily Daily Smoker</c:v>
                </c:pt>
              </c:strCache>
            </c:strRef>
          </c:cat>
          <c:val>
            <c:numRef>
              <c:f>ورقة1!$E$2:$E$7</c:f>
              <c:numCache>
                <c:formatCode>0.00%</c:formatCode>
                <c:ptCount val="6"/>
                <c:pt idx="0" formatCode="General">
                  <c:v>0</c:v>
                </c:pt>
                <c:pt idx="1">
                  <c:v>0.33300000000000002</c:v>
                </c:pt>
                <c:pt idx="2">
                  <c:v>0.63300000000000001</c:v>
                </c:pt>
                <c:pt idx="3" formatCode="0%">
                  <c:v>0.2</c:v>
                </c:pt>
                <c:pt idx="4" formatCode="0%">
                  <c:v>0.28999999999999998</c:v>
                </c:pt>
                <c:pt idx="5">
                  <c:v>0.66600000000000004</c:v>
                </c:pt>
              </c:numCache>
            </c:numRef>
          </c:val>
          <c:extLst xmlns:c16r2="http://schemas.microsoft.com/office/drawing/2015/06/chart">
            <c:ext xmlns:c16="http://schemas.microsoft.com/office/drawing/2014/chart" uri="{C3380CC4-5D6E-409C-BE32-E72D297353CC}">
              <c16:uniqueId val="{00000003-6257-40BA-8F07-79AB30668693}"/>
            </c:ext>
          </c:extLst>
        </c:ser>
        <c:dLbls>
          <c:showLegendKey val="0"/>
          <c:showVal val="0"/>
          <c:showCatName val="0"/>
          <c:showSerName val="0"/>
          <c:showPercent val="0"/>
          <c:showBubbleSize val="0"/>
        </c:dLbls>
        <c:gapWidth val="219"/>
        <c:overlap val="-27"/>
        <c:axId val="214168320"/>
        <c:axId val="214169856"/>
      </c:barChart>
      <c:catAx>
        <c:axId val="214168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169856"/>
        <c:crosses val="autoZero"/>
        <c:auto val="1"/>
        <c:lblAlgn val="ctr"/>
        <c:lblOffset val="100"/>
        <c:noMultiLvlLbl val="0"/>
      </c:catAx>
      <c:valAx>
        <c:axId val="2141698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168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812591134441523E-2"/>
          <c:y val="4.3650793650793648E-2"/>
          <c:w val="0.92207513123359575"/>
          <c:h val="0.6539460692413448"/>
        </c:manualLayout>
      </c:layout>
      <c:barChart>
        <c:barDir val="col"/>
        <c:grouping val="clustered"/>
        <c:varyColors val="0"/>
        <c:ser>
          <c:idx val="0"/>
          <c:order val="0"/>
          <c:tx>
            <c:strRef>
              <c:f>ورقة1!$B$1</c:f>
              <c:strCache>
                <c:ptCount val="1"/>
                <c:pt idx="0">
                  <c:v>C</c:v>
                </c:pt>
              </c:strCache>
            </c:strRef>
          </c:tx>
          <c:spPr>
            <a:solidFill>
              <a:srgbClr val="00B0F0"/>
            </a:solidFill>
            <a:ln>
              <a:noFill/>
            </a:ln>
            <a:effectLst/>
          </c:spPr>
          <c:invertIfNegative val="0"/>
          <c:cat>
            <c:strRef>
              <c:f>ورقة1!$A$2:$A$9</c:f>
              <c:strCache>
                <c:ptCount val="8"/>
                <c:pt idx="0">
                  <c:v>Cholesterol(mg/dl)</c:v>
                </c:pt>
                <c:pt idx="1">
                  <c:v>Triglyceride (mg/ dl)</c:v>
                </c:pt>
                <c:pt idx="2">
                  <c:v>HDL (mg/ dl)</c:v>
                </c:pt>
                <c:pt idx="3">
                  <c:v>LDL (mg/ dl)</c:v>
                </c:pt>
                <c:pt idx="4">
                  <c:v>VLDL (mg/ dl)</c:v>
                </c:pt>
                <c:pt idx="5">
                  <c:v>HbA1c %</c:v>
                </c:pt>
                <c:pt idx="6">
                  <c:v>Fasting Blood Sugar (mg\dl)</c:v>
                </c:pt>
                <c:pt idx="7">
                  <c:v>Adiponectin (ng/ml)</c:v>
                </c:pt>
              </c:strCache>
            </c:strRef>
          </c:cat>
          <c:val>
            <c:numRef>
              <c:f>ورقة1!$B$2:$B$9</c:f>
              <c:numCache>
                <c:formatCode>General</c:formatCode>
                <c:ptCount val="8"/>
                <c:pt idx="0">
                  <c:v>178</c:v>
                </c:pt>
                <c:pt idx="1">
                  <c:v>132</c:v>
                </c:pt>
                <c:pt idx="2">
                  <c:v>61</c:v>
                </c:pt>
                <c:pt idx="3">
                  <c:v>0</c:v>
                </c:pt>
                <c:pt idx="4">
                  <c:v>26.4</c:v>
                </c:pt>
                <c:pt idx="5" formatCode="0.00%">
                  <c:v>4.2</c:v>
                </c:pt>
                <c:pt idx="6">
                  <c:v>81</c:v>
                </c:pt>
                <c:pt idx="7">
                  <c:v>7.09</c:v>
                </c:pt>
              </c:numCache>
            </c:numRef>
          </c:val>
          <c:extLst xmlns:c16r2="http://schemas.microsoft.com/office/drawing/2015/06/chart">
            <c:ext xmlns:c16="http://schemas.microsoft.com/office/drawing/2014/chart" uri="{C3380CC4-5D6E-409C-BE32-E72D297353CC}">
              <c16:uniqueId val="{00000000-7E13-4DBD-9411-AE5262439EDB}"/>
            </c:ext>
          </c:extLst>
        </c:ser>
        <c:ser>
          <c:idx val="1"/>
          <c:order val="1"/>
          <c:tx>
            <c:strRef>
              <c:f>ورقة1!$C$1</c:f>
              <c:strCache>
                <c:ptCount val="1"/>
                <c:pt idx="0">
                  <c:v>G1</c:v>
                </c:pt>
              </c:strCache>
            </c:strRef>
          </c:tx>
          <c:spPr>
            <a:solidFill>
              <a:schemeClr val="bg2">
                <a:lumMod val="50000"/>
              </a:schemeClr>
            </a:solidFill>
            <a:ln>
              <a:noFill/>
            </a:ln>
            <a:effectLst/>
          </c:spPr>
          <c:invertIfNegative val="0"/>
          <c:cat>
            <c:strRef>
              <c:f>ورقة1!$A$2:$A$9</c:f>
              <c:strCache>
                <c:ptCount val="8"/>
                <c:pt idx="0">
                  <c:v>Cholesterol(mg/dl)</c:v>
                </c:pt>
                <c:pt idx="1">
                  <c:v>Triglyceride (mg/ dl)</c:v>
                </c:pt>
                <c:pt idx="2">
                  <c:v>HDL (mg/ dl)</c:v>
                </c:pt>
                <c:pt idx="3">
                  <c:v>LDL (mg/ dl)</c:v>
                </c:pt>
                <c:pt idx="4">
                  <c:v>VLDL (mg/ dl)</c:v>
                </c:pt>
                <c:pt idx="5">
                  <c:v>HbA1c %</c:v>
                </c:pt>
                <c:pt idx="6">
                  <c:v>Fasting Blood Sugar (mg\dl)</c:v>
                </c:pt>
                <c:pt idx="7">
                  <c:v>Adiponectin (ng/ml)</c:v>
                </c:pt>
              </c:strCache>
            </c:strRef>
          </c:cat>
          <c:val>
            <c:numRef>
              <c:f>ورقة1!$C$2:$C$9</c:f>
              <c:numCache>
                <c:formatCode>General</c:formatCode>
                <c:ptCount val="8"/>
                <c:pt idx="0">
                  <c:v>209.7</c:v>
                </c:pt>
                <c:pt idx="1">
                  <c:v>158</c:v>
                </c:pt>
                <c:pt idx="2">
                  <c:v>34</c:v>
                </c:pt>
                <c:pt idx="3">
                  <c:v>144.1</c:v>
                </c:pt>
                <c:pt idx="4">
                  <c:v>31.6</c:v>
                </c:pt>
                <c:pt idx="5" formatCode="0.00%">
                  <c:v>5.7</c:v>
                </c:pt>
                <c:pt idx="6">
                  <c:v>112</c:v>
                </c:pt>
                <c:pt idx="7">
                  <c:v>4.79</c:v>
                </c:pt>
              </c:numCache>
            </c:numRef>
          </c:val>
          <c:extLst xmlns:c16r2="http://schemas.microsoft.com/office/drawing/2015/06/chart">
            <c:ext xmlns:c16="http://schemas.microsoft.com/office/drawing/2014/chart" uri="{C3380CC4-5D6E-409C-BE32-E72D297353CC}">
              <c16:uniqueId val="{00000001-7E13-4DBD-9411-AE5262439EDB}"/>
            </c:ext>
          </c:extLst>
        </c:ser>
        <c:ser>
          <c:idx val="2"/>
          <c:order val="2"/>
          <c:tx>
            <c:strRef>
              <c:f>ورقة1!$D$1</c:f>
              <c:strCache>
                <c:ptCount val="1"/>
                <c:pt idx="0">
                  <c:v>G2</c:v>
                </c:pt>
              </c:strCache>
            </c:strRef>
          </c:tx>
          <c:spPr>
            <a:solidFill>
              <a:schemeClr val="accent1">
                <a:lumMod val="50000"/>
              </a:schemeClr>
            </a:solidFill>
            <a:ln>
              <a:noFill/>
            </a:ln>
            <a:effectLst/>
          </c:spPr>
          <c:invertIfNegative val="0"/>
          <c:cat>
            <c:strRef>
              <c:f>ورقة1!$A$2:$A$9</c:f>
              <c:strCache>
                <c:ptCount val="8"/>
                <c:pt idx="0">
                  <c:v>Cholesterol(mg/dl)</c:v>
                </c:pt>
                <c:pt idx="1">
                  <c:v>Triglyceride (mg/ dl)</c:v>
                </c:pt>
                <c:pt idx="2">
                  <c:v>HDL (mg/ dl)</c:v>
                </c:pt>
                <c:pt idx="3">
                  <c:v>LDL (mg/ dl)</c:v>
                </c:pt>
                <c:pt idx="4">
                  <c:v>VLDL (mg/ dl)</c:v>
                </c:pt>
                <c:pt idx="5">
                  <c:v>HbA1c %</c:v>
                </c:pt>
                <c:pt idx="6">
                  <c:v>Fasting Blood Sugar (mg\dl)</c:v>
                </c:pt>
                <c:pt idx="7">
                  <c:v>Adiponectin (ng/ml)</c:v>
                </c:pt>
              </c:strCache>
            </c:strRef>
          </c:cat>
          <c:val>
            <c:numRef>
              <c:f>ورقة1!$D$2:$D$9</c:f>
              <c:numCache>
                <c:formatCode>General</c:formatCode>
                <c:ptCount val="8"/>
                <c:pt idx="0">
                  <c:v>222</c:v>
                </c:pt>
                <c:pt idx="1">
                  <c:v>177</c:v>
                </c:pt>
                <c:pt idx="2">
                  <c:v>31</c:v>
                </c:pt>
                <c:pt idx="3">
                  <c:v>155.6</c:v>
                </c:pt>
                <c:pt idx="4">
                  <c:v>35.4</c:v>
                </c:pt>
                <c:pt idx="5" formatCode="0.00%">
                  <c:v>6.8</c:v>
                </c:pt>
                <c:pt idx="6">
                  <c:v>123</c:v>
                </c:pt>
                <c:pt idx="7">
                  <c:v>3.99</c:v>
                </c:pt>
              </c:numCache>
            </c:numRef>
          </c:val>
          <c:extLst xmlns:c16r2="http://schemas.microsoft.com/office/drawing/2015/06/chart">
            <c:ext xmlns:c16="http://schemas.microsoft.com/office/drawing/2014/chart" uri="{C3380CC4-5D6E-409C-BE32-E72D297353CC}">
              <c16:uniqueId val="{00000002-7E13-4DBD-9411-AE5262439EDB}"/>
            </c:ext>
          </c:extLst>
        </c:ser>
        <c:ser>
          <c:idx val="3"/>
          <c:order val="3"/>
          <c:tx>
            <c:strRef>
              <c:f>ورقة1!$E$1</c:f>
              <c:strCache>
                <c:ptCount val="1"/>
                <c:pt idx="0">
                  <c:v>G3</c:v>
                </c:pt>
              </c:strCache>
            </c:strRef>
          </c:tx>
          <c:spPr>
            <a:solidFill>
              <a:schemeClr val="tx2">
                <a:lumMod val="75000"/>
              </a:schemeClr>
            </a:solidFill>
            <a:ln>
              <a:noFill/>
            </a:ln>
            <a:effectLst/>
          </c:spPr>
          <c:invertIfNegative val="0"/>
          <c:cat>
            <c:strRef>
              <c:f>ورقة1!$A$2:$A$9</c:f>
              <c:strCache>
                <c:ptCount val="8"/>
                <c:pt idx="0">
                  <c:v>Cholesterol(mg/dl)</c:v>
                </c:pt>
                <c:pt idx="1">
                  <c:v>Triglyceride (mg/ dl)</c:v>
                </c:pt>
                <c:pt idx="2">
                  <c:v>HDL (mg/ dl)</c:v>
                </c:pt>
                <c:pt idx="3">
                  <c:v>LDL (mg/ dl)</c:v>
                </c:pt>
                <c:pt idx="4">
                  <c:v>VLDL (mg/ dl)</c:v>
                </c:pt>
                <c:pt idx="5">
                  <c:v>HbA1c %</c:v>
                </c:pt>
                <c:pt idx="6">
                  <c:v>Fasting Blood Sugar (mg\dl)</c:v>
                </c:pt>
                <c:pt idx="7">
                  <c:v>Adiponectin (ng/ml)</c:v>
                </c:pt>
              </c:strCache>
            </c:strRef>
          </c:cat>
          <c:val>
            <c:numRef>
              <c:f>ورقة1!$E$2:$E$9</c:f>
              <c:numCache>
                <c:formatCode>General</c:formatCode>
                <c:ptCount val="8"/>
                <c:pt idx="0">
                  <c:v>241</c:v>
                </c:pt>
                <c:pt idx="1">
                  <c:v>199</c:v>
                </c:pt>
                <c:pt idx="2">
                  <c:v>22</c:v>
                </c:pt>
                <c:pt idx="3">
                  <c:v>179.2</c:v>
                </c:pt>
                <c:pt idx="4">
                  <c:v>39.799999999999997</c:v>
                </c:pt>
                <c:pt idx="5" formatCode="0.00%">
                  <c:v>8.3000000000000007</c:v>
                </c:pt>
                <c:pt idx="6">
                  <c:v>210</c:v>
                </c:pt>
                <c:pt idx="7">
                  <c:v>1.05</c:v>
                </c:pt>
              </c:numCache>
            </c:numRef>
          </c:val>
          <c:extLst xmlns:c16r2="http://schemas.microsoft.com/office/drawing/2015/06/chart">
            <c:ext xmlns:c16="http://schemas.microsoft.com/office/drawing/2014/chart" uri="{C3380CC4-5D6E-409C-BE32-E72D297353CC}">
              <c16:uniqueId val="{00000003-7E13-4DBD-9411-AE5262439EDB}"/>
            </c:ext>
          </c:extLst>
        </c:ser>
        <c:dLbls>
          <c:showLegendKey val="0"/>
          <c:showVal val="0"/>
          <c:showCatName val="0"/>
          <c:showSerName val="0"/>
          <c:showPercent val="0"/>
          <c:showBubbleSize val="0"/>
        </c:dLbls>
        <c:gapWidth val="219"/>
        <c:overlap val="-27"/>
        <c:axId val="214106880"/>
        <c:axId val="214108416"/>
      </c:barChart>
      <c:catAx>
        <c:axId val="214106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14108416"/>
        <c:crosses val="autoZero"/>
        <c:auto val="1"/>
        <c:lblAlgn val="ctr"/>
        <c:lblOffset val="100"/>
        <c:noMultiLvlLbl val="0"/>
      </c:catAx>
      <c:valAx>
        <c:axId val="214108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14106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28486-6F1E-44DF-A20C-C95DF64B2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6488</Words>
  <Characters>36986</Characters>
  <Application>Microsoft Office Word</Application>
  <DocSecurity>0</DocSecurity>
  <Lines>308</Lines>
  <Paragraphs>86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51</cp:revision>
  <cp:lastPrinted>2025-08-16T07:36:00Z</cp:lastPrinted>
  <dcterms:created xsi:type="dcterms:W3CDTF">2025-04-13T09:42:00Z</dcterms:created>
  <dcterms:modified xsi:type="dcterms:W3CDTF">2025-08-16T07:36:00Z</dcterms:modified>
</cp:coreProperties>
</file>