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6A907" w14:textId="701DACC7" w:rsidR="00BF229E" w:rsidRPr="00BF229E" w:rsidRDefault="00C72D22" w:rsidP="00C72D22">
      <w:pPr>
        <w:jc w:val="center"/>
        <w:rPr>
          <w:b/>
          <w:bCs/>
          <w:sz w:val="32"/>
          <w:szCs w:val="32"/>
        </w:rPr>
      </w:pPr>
      <w:r>
        <w:rPr>
          <w:b/>
          <w:bCs/>
          <w:sz w:val="32"/>
          <w:szCs w:val="32"/>
        </w:rPr>
        <w:t>Evaluation of Immunoglobulin Levels (</w:t>
      </w:r>
      <w:proofErr w:type="spellStart"/>
      <w:r>
        <w:rPr>
          <w:b/>
          <w:bCs/>
          <w:sz w:val="32"/>
          <w:szCs w:val="32"/>
        </w:rPr>
        <w:t>IgE</w:t>
      </w:r>
      <w:proofErr w:type="spellEnd"/>
      <w:r>
        <w:rPr>
          <w:b/>
          <w:bCs/>
          <w:sz w:val="32"/>
          <w:szCs w:val="32"/>
        </w:rPr>
        <w:t>, IgM, and IgG) and N</w:t>
      </w:r>
      <w:r w:rsidR="00BF229E" w:rsidRPr="00BF229E">
        <w:rPr>
          <w:b/>
          <w:bCs/>
          <w:sz w:val="32"/>
          <w:szCs w:val="32"/>
        </w:rPr>
        <w:t xml:space="preserve">asal </w:t>
      </w:r>
      <w:r>
        <w:rPr>
          <w:b/>
          <w:bCs/>
          <w:sz w:val="32"/>
          <w:szCs w:val="32"/>
        </w:rPr>
        <w:t>S</w:t>
      </w:r>
      <w:r w:rsidR="00BF229E" w:rsidRPr="00BF229E">
        <w:rPr>
          <w:b/>
          <w:bCs/>
          <w:sz w:val="32"/>
          <w:szCs w:val="32"/>
        </w:rPr>
        <w:t xml:space="preserve">ymptoms among </w:t>
      </w:r>
      <w:r>
        <w:rPr>
          <w:b/>
          <w:bCs/>
          <w:sz w:val="32"/>
          <w:szCs w:val="32"/>
        </w:rPr>
        <w:t>W</w:t>
      </w:r>
      <w:r w:rsidR="00BF229E" w:rsidRPr="00BF229E">
        <w:rPr>
          <w:b/>
          <w:bCs/>
          <w:sz w:val="32"/>
          <w:szCs w:val="32"/>
        </w:rPr>
        <w:t xml:space="preserve">heat </w:t>
      </w:r>
      <w:r>
        <w:rPr>
          <w:b/>
          <w:bCs/>
          <w:sz w:val="32"/>
          <w:szCs w:val="32"/>
        </w:rPr>
        <w:t>F</w:t>
      </w:r>
      <w:r w:rsidR="00BF229E" w:rsidRPr="00BF229E">
        <w:rPr>
          <w:b/>
          <w:bCs/>
          <w:sz w:val="32"/>
          <w:szCs w:val="32"/>
        </w:rPr>
        <w:t xml:space="preserve">lour </w:t>
      </w:r>
      <w:r>
        <w:rPr>
          <w:b/>
          <w:bCs/>
          <w:sz w:val="32"/>
          <w:szCs w:val="32"/>
        </w:rPr>
        <w:t>M</w:t>
      </w:r>
      <w:r w:rsidR="00BF229E" w:rsidRPr="00BF229E">
        <w:rPr>
          <w:b/>
          <w:bCs/>
          <w:sz w:val="32"/>
          <w:szCs w:val="32"/>
        </w:rPr>
        <w:t xml:space="preserve">ill </w:t>
      </w:r>
      <w:r>
        <w:rPr>
          <w:b/>
          <w:bCs/>
          <w:sz w:val="32"/>
          <w:szCs w:val="32"/>
        </w:rPr>
        <w:t>W</w:t>
      </w:r>
      <w:r w:rsidR="00BF229E" w:rsidRPr="00BF229E">
        <w:rPr>
          <w:b/>
          <w:bCs/>
          <w:sz w:val="32"/>
          <w:szCs w:val="32"/>
        </w:rPr>
        <w:t xml:space="preserve">orkers in Najaf </w:t>
      </w:r>
      <w:r>
        <w:rPr>
          <w:b/>
          <w:bCs/>
          <w:sz w:val="32"/>
          <w:szCs w:val="32"/>
        </w:rPr>
        <w:t>C</w:t>
      </w:r>
      <w:r w:rsidR="00BF229E" w:rsidRPr="00BF229E">
        <w:rPr>
          <w:b/>
          <w:bCs/>
          <w:sz w:val="32"/>
          <w:szCs w:val="32"/>
        </w:rPr>
        <w:t>ity</w:t>
      </w:r>
    </w:p>
    <w:p w14:paraId="1F2185A1" w14:textId="77777777" w:rsidR="006458BE" w:rsidRDefault="006458BE" w:rsidP="006458BE">
      <w:pPr>
        <w:jc w:val="center"/>
        <w:rPr>
          <w:b/>
          <w:bCs/>
          <w:sz w:val="12"/>
          <w:szCs w:val="12"/>
        </w:rPr>
      </w:pPr>
    </w:p>
    <w:p w14:paraId="3D7A3206" w14:textId="77777777" w:rsidR="00C72D22" w:rsidRPr="00C72D22" w:rsidRDefault="00C72D22" w:rsidP="006458BE">
      <w:pPr>
        <w:jc w:val="center"/>
        <w:rPr>
          <w:b/>
          <w:bCs/>
          <w:sz w:val="12"/>
          <w:szCs w:val="12"/>
        </w:rPr>
      </w:pPr>
    </w:p>
    <w:p w14:paraId="5FA211A2" w14:textId="0BF68978" w:rsidR="00BF229E" w:rsidRPr="00220636" w:rsidRDefault="00BF229E" w:rsidP="007E4B96">
      <w:pPr>
        <w:jc w:val="center"/>
        <w:rPr>
          <w:b/>
          <w:bCs/>
          <w:sz w:val="22"/>
          <w:szCs w:val="22"/>
          <w:vertAlign w:val="superscript"/>
        </w:rPr>
      </w:pPr>
      <w:r w:rsidRPr="00C72D22">
        <w:rPr>
          <w:b/>
          <w:bCs/>
          <w:sz w:val="22"/>
          <w:szCs w:val="22"/>
        </w:rPr>
        <w:t>Zaid</w:t>
      </w:r>
      <w:r w:rsidR="006458BE" w:rsidRPr="00C72D22">
        <w:rPr>
          <w:b/>
          <w:bCs/>
          <w:sz w:val="22"/>
          <w:szCs w:val="22"/>
        </w:rPr>
        <w:t xml:space="preserve"> </w:t>
      </w:r>
      <w:r w:rsidRPr="00C72D22">
        <w:rPr>
          <w:b/>
          <w:bCs/>
          <w:sz w:val="22"/>
          <w:szCs w:val="22"/>
        </w:rPr>
        <w:t>M</w:t>
      </w:r>
      <w:r w:rsidR="006458BE" w:rsidRPr="00C72D22">
        <w:rPr>
          <w:b/>
          <w:bCs/>
          <w:sz w:val="22"/>
          <w:szCs w:val="22"/>
        </w:rPr>
        <w:t xml:space="preserve">. </w:t>
      </w:r>
      <w:r w:rsidRPr="00C72D22">
        <w:rPr>
          <w:b/>
          <w:bCs/>
          <w:sz w:val="22"/>
          <w:szCs w:val="22"/>
        </w:rPr>
        <w:t>Mohammed Al-</w:t>
      </w:r>
      <w:proofErr w:type="spellStart"/>
      <w:r w:rsidRPr="00C72D22">
        <w:rPr>
          <w:b/>
          <w:bCs/>
          <w:sz w:val="22"/>
          <w:szCs w:val="22"/>
        </w:rPr>
        <w:t>Hakkak</w:t>
      </w:r>
      <w:proofErr w:type="spellEnd"/>
      <w:r w:rsidR="00220636">
        <w:rPr>
          <w:b/>
          <w:bCs/>
          <w:sz w:val="22"/>
          <w:szCs w:val="22"/>
          <w:vertAlign w:val="superscript"/>
        </w:rPr>
        <w:t>*</w:t>
      </w:r>
    </w:p>
    <w:p w14:paraId="331AE227" w14:textId="354071D5" w:rsidR="00BF229E" w:rsidRPr="00220636" w:rsidRDefault="00C72D22" w:rsidP="00BF229E">
      <w:pPr>
        <w:jc w:val="center"/>
        <w:rPr>
          <w:sz w:val="18"/>
          <w:szCs w:val="18"/>
        </w:rPr>
      </w:pPr>
      <w:r w:rsidRPr="00220636">
        <w:rPr>
          <w:sz w:val="18"/>
          <w:szCs w:val="18"/>
        </w:rPr>
        <w:t>Department of Ecology, Faculty o</w:t>
      </w:r>
      <w:r w:rsidR="00BF229E" w:rsidRPr="00220636">
        <w:rPr>
          <w:sz w:val="18"/>
          <w:szCs w:val="18"/>
        </w:rPr>
        <w:t xml:space="preserve">f Science, University of </w:t>
      </w:r>
      <w:proofErr w:type="spellStart"/>
      <w:r w:rsidR="00BF229E" w:rsidRPr="00220636">
        <w:rPr>
          <w:sz w:val="18"/>
          <w:szCs w:val="18"/>
        </w:rPr>
        <w:t>Kufa</w:t>
      </w:r>
      <w:proofErr w:type="spellEnd"/>
      <w:r w:rsidR="00BF229E" w:rsidRPr="00220636">
        <w:rPr>
          <w:sz w:val="18"/>
          <w:szCs w:val="18"/>
        </w:rPr>
        <w:t xml:space="preserve">, Najaf, Iraq </w:t>
      </w:r>
    </w:p>
    <w:p w14:paraId="6D527EB6" w14:textId="77777777" w:rsidR="006458BE" w:rsidRPr="00C72D22" w:rsidRDefault="006458BE" w:rsidP="006458BE">
      <w:pPr>
        <w:jc w:val="center"/>
        <w:rPr>
          <w:sz w:val="12"/>
          <w:szCs w:val="12"/>
        </w:rPr>
      </w:pPr>
    </w:p>
    <w:tbl>
      <w:tblPr>
        <w:tblStyle w:val="TableGrid"/>
        <w:tblW w:w="8845" w:type="dxa"/>
        <w:jc w:val="center"/>
        <w:tblLook w:val="04A0" w:firstRow="1" w:lastRow="0" w:firstColumn="1" w:lastColumn="0" w:noHBand="0" w:noVBand="1"/>
      </w:tblPr>
      <w:tblGrid>
        <w:gridCol w:w="2790"/>
        <w:gridCol w:w="282"/>
        <w:gridCol w:w="5773"/>
      </w:tblGrid>
      <w:tr w:rsidR="006458BE" w14:paraId="61E38159" w14:textId="77777777" w:rsidTr="00B522B9">
        <w:trPr>
          <w:jc w:val="center"/>
        </w:trPr>
        <w:tc>
          <w:tcPr>
            <w:tcW w:w="2802" w:type="dxa"/>
            <w:tcBorders>
              <w:top w:val="double" w:sz="4" w:space="0" w:color="auto"/>
              <w:left w:val="nil"/>
              <w:bottom w:val="single" w:sz="4" w:space="0" w:color="auto"/>
              <w:right w:val="nil"/>
            </w:tcBorders>
          </w:tcPr>
          <w:p w14:paraId="10D3F060" w14:textId="77777777" w:rsidR="006458BE" w:rsidRPr="00957C11" w:rsidRDefault="006458BE" w:rsidP="00B522B9">
            <w:pPr>
              <w:spacing w:before="120"/>
              <w:jc w:val="both"/>
              <w:rPr>
                <w:b/>
              </w:rPr>
            </w:pPr>
            <w:r w:rsidRPr="00957C11">
              <w:rPr>
                <w:b/>
              </w:rPr>
              <w:t>Article Info</w:t>
            </w:r>
          </w:p>
        </w:tc>
        <w:tc>
          <w:tcPr>
            <w:tcW w:w="283" w:type="dxa"/>
            <w:tcBorders>
              <w:top w:val="double" w:sz="4" w:space="0" w:color="auto"/>
              <w:left w:val="nil"/>
              <w:bottom w:val="nil"/>
              <w:right w:val="nil"/>
            </w:tcBorders>
          </w:tcPr>
          <w:p w14:paraId="2DB947DA" w14:textId="77777777" w:rsidR="006458BE" w:rsidRDefault="006458BE" w:rsidP="00B522B9">
            <w:pPr>
              <w:spacing w:before="120"/>
              <w:jc w:val="center"/>
            </w:pPr>
          </w:p>
        </w:tc>
        <w:tc>
          <w:tcPr>
            <w:tcW w:w="5812" w:type="dxa"/>
            <w:tcBorders>
              <w:top w:val="double" w:sz="4" w:space="0" w:color="auto"/>
              <w:left w:val="nil"/>
              <w:bottom w:val="single" w:sz="4" w:space="0" w:color="auto"/>
              <w:right w:val="nil"/>
            </w:tcBorders>
          </w:tcPr>
          <w:p w14:paraId="380639C8" w14:textId="45FE8FCC" w:rsidR="006458BE" w:rsidRPr="00957C11" w:rsidRDefault="006458BE" w:rsidP="00BF229E">
            <w:pPr>
              <w:spacing w:before="120"/>
              <w:rPr>
                <w:color w:val="000000"/>
                <w:sz w:val="24"/>
                <w:szCs w:val="24"/>
              </w:rPr>
            </w:pPr>
            <w:r w:rsidRPr="00957C11">
              <w:rPr>
                <w:b/>
                <w:bCs/>
                <w:iCs/>
                <w:color w:val="000000"/>
              </w:rPr>
              <w:t xml:space="preserve">ABSTRACT </w:t>
            </w:r>
          </w:p>
        </w:tc>
      </w:tr>
      <w:tr w:rsidR="006458BE" w14:paraId="75E2A225" w14:textId="77777777" w:rsidTr="00B522B9">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286F" w:rsidRDefault="006458BE" w:rsidP="00B522B9">
            <w:pPr>
              <w:spacing w:before="120" w:after="120"/>
              <w:jc w:val="both"/>
              <w:rPr>
                <w:b/>
                <w:i/>
              </w:rPr>
            </w:pPr>
            <w:r w:rsidRPr="007F286F">
              <w:rPr>
                <w:b/>
                <w:i/>
              </w:rPr>
              <w:t>Article history:</w:t>
            </w:r>
          </w:p>
          <w:p w14:paraId="6CB5C78D" w14:textId="6708A0DC" w:rsidR="006458BE" w:rsidRDefault="006458BE" w:rsidP="00675375">
            <w:pPr>
              <w:jc w:val="both"/>
            </w:pPr>
            <w:r w:rsidRPr="00957C11">
              <w:t>Received</w:t>
            </w:r>
            <w:r>
              <w:t xml:space="preserve"> </w:t>
            </w:r>
            <w:r w:rsidR="00675375">
              <w:t xml:space="preserve"> May, 06</w:t>
            </w:r>
            <w:r w:rsidR="009D4261">
              <w:t>, 2025</w:t>
            </w:r>
          </w:p>
          <w:p w14:paraId="14B56888" w14:textId="67E7C406" w:rsidR="006458BE" w:rsidRDefault="006458BE" w:rsidP="002406A8">
            <w:pPr>
              <w:jc w:val="both"/>
            </w:pPr>
            <w:r>
              <w:t xml:space="preserve">Revised </w:t>
            </w:r>
            <w:r w:rsidR="00675375">
              <w:t xml:space="preserve">   </w:t>
            </w:r>
            <w:r w:rsidR="002406A8">
              <w:t>June,</w:t>
            </w:r>
            <w:r w:rsidRPr="00523156">
              <w:t xml:space="preserve"> </w:t>
            </w:r>
            <w:r w:rsidR="002406A8">
              <w:t>20</w:t>
            </w:r>
            <w:r w:rsidRPr="00523156">
              <w:t xml:space="preserve">, </w:t>
            </w:r>
            <w:r w:rsidR="002406A8">
              <w:t xml:space="preserve">2025 </w:t>
            </w:r>
          </w:p>
          <w:p w14:paraId="0E77EA13" w14:textId="5A125000" w:rsidR="006458BE" w:rsidRDefault="006458BE" w:rsidP="002406A8">
            <w:pPr>
              <w:jc w:val="both"/>
            </w:pPr>
            <w:r>
              <w:t xml:space="preserve">Accepted </w:t>
            </w:r>
            <w:r w:rsidR="00675375">
              <w:t xml:space="preserve"> </w:t>
            </w:r>
            <w:r w:rsidR="002406A8">
              <w:t>July,</w:t>
            </w:r>
            <w:r w:rsidRPr="00523156">
              <w:t xml:space="preserve"> </w:t>
            </w:r>
            <w:r w:rsidR="002406A8">
              <w:t>28</w:t>
            </w:r>
            <w:r w:rsidRPr="00523156">
              <w:t xml:space="preserve">, </w:t>
            </w:r>
            <w:r w:rsidR="002406A8">
              <w:t>2025</w:t>
            </w:r>
          </w:p>
          <w:p w14:paraId="295B8504" w14:textId="77777777" w:rsidR="006458BE" w:rsidRPr="00957C11" w:rsidRDefault="006458BE" w:rsidP="00B522B9">
            <w:pPr>
              <w:jc w:val="both"/>
            </w:pPr>
          </w:p>
        </w:tc>
        <w:tc>
          <w:tcPr>
            <w:tcW w:w="283" w:type="dxa"/>
            <w:vMerge w:val="restart"/>
            <w:tcBorders>
              <w:top w:val="nil"/>
              <w:left w:val="nil"/>
              <w:bottom w:val="nil"/>
              <w:right w:val="nil"/>
            </w:tcBorders>
          </w:tcPr>
          <w:p w14:paraId="370AA114" w14:textId="77777777" w:rsidR="006458BE" w:rsidRDefault="006458BE" w:rsidP="00B522B9">
            <w:pPr>
              <w:spacing w:before="120"/>
              <w:jc w:val="both"/>
            </w:pPr>
          </w:p>
        </w:tc>
        <w:tc>
          <w:tcPr>
            <w:tcW w:w="5812" w:type="dxa"/>
            <w:vMerge w:val="restart"/>
            <w:tcBorders>
              <w:top w:val="single" w:sz="4" w:space="0" w:color="auto"/>
              <w:left w:val="nil"/>
              <w:bottom w:val="nil"/>
              <w:right w:val="nil"/>
            </w:tcBorders>
          </w:tcPr>
          <w:p w14:paraId="211A53A8" w14:textId="2D64C795" w:rsidR="00BF229E" w:rsidRDefault="00BF229E" w:rsidP="00BF229E">
            <w:pPr>
              <w:spacing w:before="120"/>
              <w:jc w:val="both"/>
              <w:rPr>
                <w:iCs/>
                <w:color w:val="000000"/>
              </w:rPr>
            </w:pPr>
            <w:r>
              <w:rPr>
                <w:iCs/>
                <w:color w:val="000000"/>
              </w:rPr>
              <w:t xml:space="preserve">            </w:t>
            </w:r>
            <w:r w:rsidRPr="00BF229E">
              <w:rPr>
                <w:iCs/>
                <w:color w:val="000000"/>
              </w:rPr>
              <w:t xml:space="preserve">The inhalation of particles from wheat flour in the workplace has been linked to an inflammatory reaction. This study examined the frequency of nasal symptoms among wheat flour mill employees in Najaf city. The study evaluated immunological parameters, including </w:t>
            </w:r>
            <w:proofErr w:type="spellStart"/>
            <w:r w:rsidRPr="00BF229E">
              <w:rPr>
                <w:iCs/>
                <w:color w:val="000000"/>
              </w:rPr>
              <w:t>IgE</w:t>
            </w:r>
            <w:proofErr w:type="spellEnd"/>
            <w:r w:rsidRPr="00BF229E">
              <w:rPr>
                <w:iCs/>
                <w:color w:val="000000"/>
              </w:rPr>
              <w:t>, IgG, IgM, anti-gliadin IgA and IgG antibodies, and nasal smear eosinophil count, in 48 not smokers male flour mill employees  (mean age: 35.83±8.3 years, mean duration of employment: 9.22±3.16 years) and 37 unexposed non-smoker</w:t>
            </w:r>
            <w:r w:rsidR="00220636">
              <w:rPr>
                <w:iCs/>
                <w:color w:val="000000"/>
              </w:rPr>
              <w:t xml:space="preserve">s (mean age: 35.78±8.66 years). </w:t>
            </w:r>
          </w:p>
          <w:p w14:paraId="41A6AD97" w14:textId="77777777" w:rsidR="00220636" w:rsidRPr="00220636" w:rsidRDefault="00220636" w:rsidP="00220636">
            <w:pPr>
              <w:jc w:val="both"/>
              <w:rPr>
                <w:iCs/>
                <w:color w:val="000000"/>
                <w:sz w:val="12"/>
                <w:szCs w:val="12"/>
              </w:rPr>
            </w:pPr>
          </w:p>
          <w:p w14:paraId="72008D4A" w14:textId="0793D5F6" w:rsidR="00BF229E" w:rsidRDefault="00BF229E" w:rsidP="00220636">
            <w:pPr>
              <w:jc w:val="both"/>
              <w:rPr>
                <w:iCs/>
                <w:color w:val="000000"/>
              </w:rPr>
            </w:pPr>
            <w:r w:rsidRPr="00BF229E">
              <w:rPr>
                <w:iCs/>
                <w:color w:val="000000"/>
              </w:rPr>
              <w:t>In addition, Using a standardized questionnaire, 80 non-smoker male flour mill employees and 70 unexposed non-smokers were assessed for nasal symptoms. The study group was separated into three job-type</w:t>
            </w:r>
            <w:r w:rsidR="003278CE">
              <w:rPr>
                <w:iCs/>
                <w:color w:val="000000"/>
              </w:rPr>
              <w:t xml:space="preserve"> subgroups: cleaning employees </w:t>
            </w:r>
            <w:r w:rsidRPr="00BF229E">
              <w:rPr>
                <w:iCs/>
                <w:color w:val="000000"/>
              </w:rPr>
              <w:t xml:space="preserve">(high exposure), packing </w:t>
            </w:r>
            <w:proofErr w:type="gramStart"/>
            <w:r w:rsidRPr="00BF229E">
              <w:rPr>
                <w:iCs/>
                <w:color w:val="000000"/>
              </w:rPr>
              <w:t>employees  (</w:t>
            </w:r>
            <w:proofErr w:type="gramEnd"/>
            <w:r w:rsidRPr="00BF229E">
              <w:rPr>
                <w:iCs/>
                <w:color w:val="000000"/>
              </w:rPr>
              <w:t xml:space="preserve">intermediate), and milling employees  (low exposure). The results indicated a significant rise (P≥0.05) in total </w:t>
            </w:r>
            <w:proofErr w:type="spellStart"/>
            <w:r w:rsidRPr="00BF229E">
              <w:rPr>
                <w:iCs/>
                <w:color w:val="000000"/>
              </w:rPr>
              <w:t>IgE</w:t>
            </w:r>
            <w:proofErr w:type="spellEnd"/>
            <w:r w:rsidRPr="00BF229E">
              <w:rPr>
                <w:iCs/>
                <w:color w:val="000000"/>
              </w:rPr>
              <w:t xml:space="preserve"> and IgM serum levels among packing and milling employees compared to the control group. </w:t>
            </w:r>
          </w:p>
          <w:p w14:paraId="5E752B97" w14:textId="77777777" w:rsidR="00220636" w:rsidRPr="00220636" w:rsidRDefault="00220636" w:rsidP="00220636">
            <w:pPr>
              <w:jc w:val="both"/>
              <w:rPr>
                <w:iCs/>
                <w:color w:val="000000"/>
                <w:sz w:val="12"/>
                <w:szCs w:val="12"/>
              </w:rPr>
            </w:pPr>
          </w:p>
          <w:p w14:paraId="2DD23FB4" w14:textId="50163245" w:rsidR="006458BE" w:rsidRPr="00BF229E" w:rsidRDefault="00BF229E" w:rsidP="00220636">
            <w:pPr>
              <w:jc w:val="both"/>
            </w:pPr>
            <w:r w:rsidRPr="00BF229E">
              <w:rPr>
                <w:iCs/>
                <w:color w:val="000000"/>
              </w:rPr>
              <w:t>The results demonstrated a significantly elevated (p≥0.05) percentage of positive anti-gliadin IgG and nasal eosinophil counts in cleaning employees compared to the control group and milling employees. The study noted an elevated prevalence (p≥0.05) of nose symptoms, such as sneezing, nasal irritation, rhinitis, and nose catarrh, among all three occupational categories</w:t>
            </w:r>
            <w:r w:rsidR="00B522B9">
              <w:rPr>
                <w:iCs/>
                <w:color w:val="000000"/>
              </w:rPr>
              <w:t>.</w:t>
            </w:r>
            <w:r w:rsidR="00F57F98">
              <w:rPr>
                <w:iCs/>
                <w:color w:val="000000"/>
              </w:rPr>
              <w:t xml:space="preserve"> </w:t>
            </w:r>
            <w:r w:rsidRPr="00BF229E">
              <w:rPr>
                <w:iCs/>
                <w:color w:val="000000"/>
              </w:rPr>
              <w:t xml:space="preserve">The findings indicated a significant correlation (P&lt;0.05) between average serum concentrations of </w:t>
            </w:r>
            <w:proofErr w:type="spellStart"/>
            <w:r w:rsidRPr="00BF229E">
              <w:rPr>
                <w:iCs/>
                <w:color w:val="000000"/>
              </w:rPr>
              <w:t>IgE</w:t>
            </w:r>
            <w:proofErr w:type="spellEnd"/>
            <w:r w:rsidRPr="00BF229E">
              <w:rPr>
                <w:iCs/>
                <w:color w:val="000000"/>
              </w:rPr>
              <w:t>, IgG, and IgM and the period of employment of wheat flour mill employees.</w:t>
            </w:r>
            <w:r w:rsidR="00220636">
              <w:rPr>
                <w:iCs/>
                <w:color w:val="000000"/>
              </w:rPr>
              <w:t xml:space="preserve"> </w:t>
            </w:r>
          </w:p>
        </w:tc>
      </w:tr>
      <w:tr w:rsidR="006458BE" w14:paraId="2137C824" w14:textId="77777777" w:rsidTr="00B522B9">
        <w:trPr>
          <w:trHeight w:val="1231"/>
          <w:jc w:val="center"/>
        </w:trPr>
        <w:tc>
          <w:tcPr>
            <w:tcW w:w="2802" w:type="dxa"/>
            <w:vMerge w:val="restart"/>
            <w:tcBorders>
              <w:top w:val="single" w:sz="4" w:space="0" w:color="auto"/>
              <w:left w:val="nil"/>
              <w:bottom w:val="single" w:sz="4" w:space="0" w:color="auto"/>
              <w:right w:val="nil"/>
            </w:tcBorders>
          </w:tcPr>
          <w:p w14:paraId="127369C5" w14:textId="77777777" w:rsidR="006458BE" w:rsidRPr="007F286F" w:rsidRDefault="006458BE" w:rsidP="00B522B9">
            <w:pPr>
              <w:spacing w:before="120" w:after="120"/>
              <w:jc w:val="both"/>
              <w:rPr>
                <w:b/>
                <w:i/>
              </w:rPr>
            </w:pPr>
            <w:r w:rsidRPr="007F286F">
              <w:rPr>
                <w:b/>
                <w:i/>
              </w:rPr>
              <w:t>Keyword</w:t>
            </w:r>
            <w:r>
              <w:rPr>
                <w:b/>
                <w:i/>
              </w:rPr>
              <w:t>s</w:t>
            </w:r>
            <w:r w:rsidRPr="007F286F">
              <w:rPr>
                <w:b/>
                <w:i/>
              </w:rPr>
              <w:t>:</w:t>
            </w:r>
          </w:p>
          <w:p w14:paraId="4B902422" w14:textId="45E7CF01" w:rsidR="00BF229E" w:rsidRDefault="003278CE" w:rsidP="003278CE">
            <w:pPr>
              <w:jc w:val="both"/>
            </w:pPr>
            <w:r>
              <w:t>Wheat F</w:t>
            </w:r>
            <w:r w:rsidR="00BF229E" w:rsidRPr="00BF229E">
              <w:t xml:space="preserve">lour </w:t>
            </w:r>
            <w:r>
              <w:t>D</w:t>
            </w:r>
            <w:r w:rsidR="00BF229E" w:rsidRPr="00BF229E">
              <w:t>ust,</w:t>
            </w:r>
          </w:p>
          <w:p w14:paraId="36116E4B" w14:textId="530FB5AB" w:rsidR="00BF229E" w:rsidRDefault="00BF229E" w:rsidP="003278CE">
            <w:pPr>
              <w:jc w:val="both"/>
            </w:pPr>
            <w:r w:rsidRPr="00BF229E">
              <w:t xml:space="preserve">Immunological </w:t>
            </w:r>
            <w:r w:rsidR="003278CE">
              <w:t>P</w:t>
            </w:r>
            <w:r w:rsidRPr="00BF229E">
              <w:t>arameters,</w:t>
            </w:r>
          </w:p>
          <w:p w14:paraId="47B23893" w14:textId="5AE030B1" w:rsidR="00BF229E" w:rsidRDefault="00BF229E" w:rsidP="00BF229E">
            <w:pPr>
              <w:jc w:val="both"/>
            </w:pPr>
            <w:r w:rsidRPr="00BF229E">
              <w:t>Nasal Symptoms</w:t>
            </w:r>
            <w:r>
              <w:t>,</w:t>
            </w:r>
          </w:p>
          <w:p w14:paraId="22CA7C44" w14:textId="6AC9F53E" w:rsidR="006458BE" w:rsidRDefault="00BF229E" w:rsidP="003278CE">
            <w:pPr>
              <w:jc w:val="both"/>
              <w:rPr>
                <w:bCs/>
                <w:iCs/>
              </w:rPr>
            </w:pPr>
            <w:r w:rsidRPr="00BF229E">
              <w:rPr>
                <w:bCs/>
                <w:iCs/>
              </w:rPr>
              <w:t xml:space="preserve">Flour </w:t>
            </w:r>
            <w:r w:rsidR="003278CE">
              <w:rPr>
                <w:bCs/>
                <w:iCs/>
              </w:rPr>
              <w:t>M</w:t>
            </w:r>
            <w:r w:rsidRPr="00BF229E">
              <w:rPr>
                <w:bCs/>
                <w:iCs/>
              </w:rPr>
              <w:t xml:space="preserve">ill </w:t>
            </w:r>
            <w:r w:rsidR="003278CE">
              <w:rPr>
                <w:bCs/>
                <w:iCs/>
              </w:rPr>
              <w:t>E</w:t>
            </w:r>
            <w:r w:rsidRPr="00BF229E">
              <w:rPr>
                <w:bCs/>
                <w:iCs/>
              </w:rPr>
              <w:t>mployees</w:t>
            </w:r>
            <w:r>
              <w:rPr>
                <w:bCs/>
                <w:iCs/>
              </w:rPr>
              <w:t>,</w:t>
            </w:r>
          </w:p>
          <w:p w14:paraId="23C31D49" w14:textId="3B51E016" w:rsidR="00BF229E" w:rsidRPr="00BF229E" w:rsidRDefault="00BF229E" w:rsidP="003278CE">
            <w:pPr>
              <w:jc w:val="both"/>
              <w:rPr>
                <w:bCs/>
                <w:iCs/>
              </w:rPr>
            </w:pPr>
            <w:r>
              <w:rPr>
                <w:bCs/>
                <w:iCs/>
              </w:rPr>
              <w:t>N</w:t>
            </w:r>
            <w:r w:rsidRPr="00BF229E">
              <w:rPr>
                <w:bCs/>
                <w:iCs/>
              </w:rPr>
              <w:t xml:space="preserve">asal </w:t>
            </w:r>
            <w:r w:rsidR="003278CE">
              <w:rPr>
                <w:bCs/>
                <w:iCs/>
              </w:rPr>
              <w:t>S</w:t>
            </w:r>
            <w:r w:rsidRPr="00BF229E">
              <w:rPr>
                <w:bCs/>
                <w:iCs/>
              </w:rPr>
              <w:t>ymptoms</w:t>
            </w:r>
            <w:r w:rsidR="003278CE">
              <w:rPr>
                <w:bCs/>
                <w:iCs/>
              </w:rPr>
              <w:t xml:space="preserve"> </w:t>
            </w:r>
          </w:p>
        </w:tc>
        <w:tc>
          <w:tcPr>
            <w:tcW w:w="283" w:type="dxa"/>
            <w:vMerge/>
            <w:tcBorders>
              <w:top w:val="nil"/>
              <w:left w:val="nil"/>
              <w:bottom w:val="nil"/>
              <w:right w:val="nil"/>
            </w:tcBorders>
          </w:tcPr>
          <w:p w14:paraId="0F4733D1" w14:textId="77777777" w:rsidR="006458BE" w:rsidRDefault="006458BE" w:rsidP="00B522B9">
            <w:pPr>
              <w:spacing w:before="120"/>
              <w:jc w:val="both"/>
            </w:pPr>
          </w:p>
        </w:tc>
        <w:tc>
          <w:tcPr>
            <w:tcW w:w="5812" w:type="dxa"/>
            <w:vMerge/>
            <w:tcBorders>
              <w:top w:val="nil"/>
              <w:left w:val="nil"/>
              <w:bottom w:val="nil"/>
              <w:right w:val="nil"/>
            </w:tcBorders>
          </w:tcPr>
          <w:p w14:paraId="399B988A" w14:textId="77777777" w:rsidR="006458BE" w:rsidRPr="00957C11" w:rsidRDefault="006458BE" w:rsidP="00B522B9">
            <w:pPr>
              <w:spacing w:before="120"/>
              <w:jc w:val="both"/>
              <w:rPr>
                <w:iCs/>
                <w:color w:val="000000"/>
                <w:sz w:val="18"/>
                <w:szCs w:val="18"/>
              </w:rPr>
            </w:pPr>
          </w:p>
        </w:tc>
      </w:tr>
      <w:tr w:rsidR="006458BE" w14:paraId="5336AAF2" w14:textId="77777777" w:rsidTr="00B522B9">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286F" w:rsidRDefault="006458BE" w:rsidP="00B522B9">
            <w:pPr>
              <w:spacing w:before="120" w:after="120"/>
              <w:jc w:val="both"/>
              <w:rPr>
                <w:b/>
                <w:i/>
              </w:rPr>
            </w:pPr>
          </w:p>
        </w:tc>
        <w:tc>
          <w:tcPr>
            <w:tcW w:w="283" w:type="dxa"/>
            <w:vMerge/>
            <w:tcBorders>
              <w:top w:val="nil"/>
              <w:left w:val="nil"/>
              <w:bottom w:val="nil"/>
              <w:right w:val="nil"/>
            </w:tcBorders>
          </w:tcPr>
          <w:p w14:paraId="1F173276" w14:textId="77777777" w:rsidR="006458BE" w:rsidRDefault="006458BE" w:rsidP="00B522B9">
            <w:pPr>
              <w:spacing w:before="120"/>
              <w:jc w:val="both"/>
            </w:pPr>
          </w:p>
        </w:tc>
        <w:tc>
          <w:tcPr>
            <w:tcW w:w="5812" w:type="dxa"/>
            <w:tcBorders>
              <w:top w:val="nil"/>
              <w:left w:val="nil"/>
              <w:bottom w:val="single" w:sz="4" w:space="0" w:color="auto"/>
              <w:right w:val="nil"/>
            </w:tcBorders>
          </w:tcPr>
          <w:p w14:paraId="57F7A9B7" w14:textId="77777777" w:rsidR="006458BE" w:rsidRPr="00941203" w:rsidRDefault="006458BE" w:rsidP="00B522B9">
            <w:pPr>
              <w:spacing w:before="120" w:after="120"/>
              <w:jc w:val="right"/>
              <w:rPr>
                <w:i/>
                <w:iCs/>
                <w:color w:val="000000"/>
                <w:sz w:val="18"/>
                <w:szCs w:val="18"/>
              </w:rPr>
            </w:pPr>
          </w:p>
        </w:tc>
      </w:tr>
      <w:tr w:rsidR="006458BE" w14:paraId="282F1331" w14:textId="77777777" w:rsidTr="00B522B9">
        <w:trPr>
          <w:jc w:val="center"/>
        </w:trPr>
        <w:tc>
          <w:tcPr>
            <w:tcW w:w="8897" w:type="dxa"/>
            <w:gridSpan w:val="3"/>
            <w:tcBorders>
              <w:top w:val="nil"/>
              <w:left w:val="nil"/>
              <w:bottom w:val="double" w:sz="4" w:space="0" w:color="auto"/>
              <w:right w:val="nil"/>
            </w:tcBorders>
          </w:tcPr>
          <w:p w14:paraId="7348DB1B" w14:textId="3437FAF4" w:rsidR="006458BE" w:rsidRPr="007F286F" w:rsidRDefault="0032266C" w:rsidP="00B522B9">
            <w:pPr>
              <w:spacing w:before="120" w:after="120"/>
              <w:rPr>
                <w:b/>
                <w:i/>
              </w:rPr>
            </w:pPr>
            <w:r>
              <w:rPr>
                <w:b/>
                <w:i/>
              </w:rPr>
              <w:t>*</w:t>
            </w:r>
            <w:r w:rsidR="006458BE" w:rsidRPr="007F286F">
              <w:rPr>
                <w:b/>
                <w:i/>
              </w:rPr>
              <w:t>Corresponding Author:</w:t>
            </w:r>
          </w:p>
          <w:p w14:paraId="3A725784" w14:textId="3A99DAA3" w:rsidR="0032266C" w:rsidRDefault="0032266C" w:rsidP="00C72D22">
            <w:r>
              <w:t>*</w:t>
            </w:r>
            <w:r w:rsidR="00C72D22">
              <w:t xml:space="preserve"> </w:t>
            </w:r>
            <w:r w:rsidRPr="0032266C">
              <w:t>Zaid M</w:t>
            </w:r>
            <w:r w:rsidR="006458BE" w:rsidRPr="0032266C">
              <w:t xml:space="preserve">. </w:t>
            </w:r>
            <w:r w:rsidRPr="0032266C">
              <w:t>Mohammed Al-</w:t>
            </w:r>
            <w:proofErr w:type="spellStart"/>
            <w:r w:rsidRPr="0032266C">
              <w:t>Hakkak</w:t>
            </w:r>
            <w:proofErr w:type="spellEnd"/>
            <w:r w:rsidR="006458BE">
              <w:br/>
            </w:r>
            <w:r w:rsidRPr="0032266C">
              <w:t xml:space="preserve">Department of Ecology, Faculty Of Science, University of </w:t>
            </w:r>
            <w:proofErr w:type="spellStart"/>
            <w:r w:rsidRPr="0032266C">
              <w:t>Kufa</w:t>
            </w:r>
            <w:proofErr w:type="spellEnd"/>
            <w:r w:rsidRPr="0032266C">
              <w:t>, Najaf, Iraq</w:t>
            </w:r>
            <w:r>
              <w:t>.</w:t>
            </w:r>
            <w:r w:rsidR="00C72D22">
              <w:t xml:space="preserve"> </w:t>
            </w:r>
          </w:p>
          <w:p w14:paraId="4D0A88CE" w14:textId="03CF054C" w:rsidR="006458BE" w:rsidRPr="00B9642F" w:rsidRDefault="006458BE" w:rsidP="0032266C">
            <w:pPr>
              <w:spacing w:after="120"/>
            </w:pPr>
            <w:r w:rsidRPr="0032266C">
              <w:rPr>
                <w:color w:val="000000" w:themeColor="text1"/>
              </w:rPr>
              <w:t xml:space="preserve">Email: </w:t>
            </w:r>
            <w:hyperlink r:id="rId8" w:history="1">
              <w:r w:rsidR="00C72D22" w:rsidRPr="002278B3">
                <w:rPr>
                  <w:rStyle w:val="Hyperlink"/>
                </w:rPr>
                <w:t>zaid.alhakkak@uokufa.edu.iq</w:t>
              </w:r>
            </w:hyperlink>
            <w:r w:rsidR="00C72D22">
              <w:t xml:space="preserve"> </w:t>
            </w:r>
          </w:p>
        </w:tc>
      </w:tr>
    </w:tbl>
    <w:p w14:paraId="30FFF5CD" w14:textId="77777777" w:rsidR="006458BE" w:rsidRPr="004A3111" w:rsidRDefault="006458BE" w:rsidP="006458BE">
      <w:pPr>
        <w:jc w:val="both"/>
        <w:rPr>
          <w:sz w:val="12"/>
          <w:szCs w:val="12"/>
        </w:rPr>
      </w:pPr>
    </w:p>
    <w:p w14:paraId="66857962" w14:textId="77777777" w:rsidR="006458BE" w:rsidRPr="004A3111" w:rsidRDefault="006458BE" w:rsidP="006458BE">
      <w:pPr>
        <w:jc w:val="both"/>
        <w:rPr>
          <w:sz w:val="12"/>
          <w:szCs w:val="12"/>
        </w:rPr>
      </w:pPr>
    </w:p>
    <w:p w14:paraId="298EA27C" w14:textId="1A1DEFF4" w:rsidR="006458BE" w:rsidRPr="004A3111" w:rsidRDefault="0032266C" w:rsidP="0032266C">
      <w:pPr>
        <w:tabs>
          <w:tab w:val="left" w:pos="426"/>
        </w:tabs>
        <w:rPr>
          <w:b/>
          <w:bCs/>
          <w:sz w:val="22"/>
          <w:szCs w:val="22"/>
          <w:lang w:val="id-ID"/>
        </w:rPr>
      </w:pPr>
      <w:r w:rsidRPr="004A3111">
        <w:rPr>
          <w:b/>
          <w:bCs/>
          <w:sz w:val="22"/>
          <w:szCs w:val="22"/>
        </w:rPr>
        <w:t>1-</w:t>
      </w:r>
      <w:r w:rsidR="004A3111">
        <w:rPr>
          <w:b/>
          <w:bCs/>
          <w:sz w:val="22"/>
          <w:szCs w:val="22"/>
        </w:rPr>
        <w:t xml:space="preserve"> </w:t>
      </w:r>
      <w:r w:rsidR="006458BE" w:rsidRPr="004A3111">
        <w:rPr>
          <w:b/>
          <w:bCs/>
          <w:sz w:val="22"/>
          <w:szCs w:val="22"/>
          <w:lang w:val="id-ID"/>
        </w:rPr>
        <w:t>INTRODUCTION</w:t>
      </w:r>
      <w:r w:rsidR="006458BE" w:rsidRPr="004A3111">
        <w:rPr>
          <w:b/>
          <w:bCs/>
          <w:sz w:val="22"/>
          <w:szCs w:val="22"/>
        </w:rPr>
        <w:t xml:space="preserve"> </w:t>
      </w:r>
    </w:p>
    <w:p w14:paraId="226AAC55" w14:textId="77777777" w:rsidR="004A3111" w:rsidRPr="004A3111" w:rsidRDefault="004A3111" w:rsidP="0032266C">
      <w:pPr>
        <w:ind w:firstLine="720"/>
        <w:jc w:val="both"/>
        <w:rPr>
          <w:sz w:val="12"/>
          <w:szCs w:val="12"/>
          <w:lang w:val="en-GB"/>
        </w:rPr>
      </w:pPr>
      <w:bookmarkStart w:id="0" w:name="_Hlk78354294"/>
      <w:bookmarkStart w:id="1" w:name="_Hlk80000697"/>
    </w:p>
    <w:p w14:paraId="242F4880" w14:textId="23AC41F2" w:rsidR="0032266C" w:rsidRDefault="0032266C" w:rsidP="0032266C">
      <w:pPr>
        <w:ind w:firstLine="720"/>
        <w:jc w:val="both"/>
      </w:pPr>
      <w:r w:rsidRPr="0032266C">
        <w:rPr>
          <w:lang w:val="id-ID"/>
        </w:rPr>
        <w:t xml:space="preserve">Wheat is among the most widely consumed grains worldwide. The wheat (Triticum) seed comprises three components: the endosperm (85%), the germ (2%), and the husk (13%). Wheat includes 70% carbohydrates (61.2% starch and 8.8% cellulose), 12.2% protein, 1.8% minerals, 2.0% fat, &amp; 14% water by weight [1]. Wheat flour dust denotes particles generated from the grinding or milling of wheat. The proteins present in flour particles may induce allergic reactions [2]. </w:t>
      </w:r>
    </w:p>
    <w:p w14:paraId="3FC93C99" w14:textId="77777777" w:rsidR="0032266C" w:rsidRPr="004A3111" w:rsidRDefault="0032266C" w:rsidP="004A3111">
      <w:pPr>
        <w:rPr>
          <w:sz w:val="12"/>
          <w:szCs w:val="12"/>
        </w:rPr>
      </w:pPr>
    </w:p>
    <w:p w14:paraId="44FD1C09" w14:textId="226D184F" w:rsidR="0032266C" w:rsidRDefault="0032266C" w:rsidP="004A3111">
      <w:pPr>
        <w:jc w:val="both"/>
        <w:rPr>
          <w:lang w:val="en-GB"/>
        </w:rPr>
      </w:pPr>
      <w:r w:rsidRPr="0032266C">
        <w:rPr>
          <w:lang w:val="id-ID"/>
        </w:rPr>
        <w:t xml:space="preserve">Numerous scientists have determined that wheat dust can cause hypersensitivity reactions, compromising the immune response [3,4,5]. [6] evaluated wheat-specific IgE concentrations using ELISA in 80 wheat mill employees in Basrah Governorate and contrasted the findings with those of 80 normal individuals. The findings indicated that </w:t>
      </w:r>
      <w:r w:rsidRPr="0032266C">
        <w:rPr>
          <w:lang w:val="id-ID"/>
        </w:rPr>
        <w:lastRenderedPageBreak/>
        <w:t xml:space="preserve">70% of those exhibiting work-related allergic symptoms possessed a wheat-specific sensitivity. On the other hand, the control group showed no allergies, with the difference being statistically significant (P&lt;0.01). The results revealed that the highest allergic response, specifically to wheat, was observed in 78.7% of those working in high-exposure conditions. </w:t>
      </w:r>
    </w:p>
    <w:p w14:paraId="650CACF9" w14:textId="77777777" w:rsidR="004A3111" w:rsidRPr="004A3111" w:rsidRDefault="004A3111" w:rsidP="004A3111">
      <w:pPr>
        <w:jc w:val="both"/>
        <w:rPr>
          <w:sz w:val="12"/>
          <w:szCs w:val="12"/>
          <w:lang w:val="en-GB"/>
        </w:rPr>
      </w:pPr>
    </w:p>
    <w:p w14:paraId="71476FF6" w14:textId="7C83C372" w:rsidR="0032266C" w:rsidRDefault="0032266C" w:rsidP="004A3111">
      <w:pPr>
        <w:jc w:val="both"/>
      </w:pPr>
      <w:r w:rsidRPr="0032266C">
        <w:rPr>
          <w:lang w:val="id-ID"/>
        </w:rPr>
        <w:t>Furthermore, another study demonstrated that inhaling high levels of wheat flour and dust in working settings may induce an allergic reaction (type I hypersensitivity response) and immunological asthma in employees</w:t>
      </w:r>
      <w:r w:rsidR="00B5595D">
        <w:rPr>
          <w:lang w:val="en-GB"/>
        </w:rPr>
        <w:t xml:space="preserve"> </w:t>
      </w:r>
      <w:r w:rsidRPr="0032266C">
        <w:rPr>
          <w:lang w:val="id-ID"/>
        </w:rPr>
        <w:t>[7].</w:t>
      </w:r>
      <w:r w:rsidR="00B5595D">
        <w:rPr>
          <w:lang w:val="en-GB"/>
        </w:rPr>
        <w:t xml:space="preserve"> </w:t>
      </w:r>
      <w:r w:rsidRPr="0032266C">
        <w:rPr>
          <w:lang w:val="id-ID"/>
        </w:rPr>
        <w:t>[8] direct contact with wheat flour dust triggers or worsens allergic conditions, such as dermatitis, allergenic rhinitis, and other allergic-related disorders. Nasal specimens and smear preparations facilitate the identification of cells associated with inflammation in the nasal discharge or mucosa, thus validating a diagnosis of rhinitis caused by allergies [9]. This study aimed to evaluate immunological changes and their correlations with employment length, nasal smear eosinophil levels, and frequency of nasal symptoms in wheat flour mill staff in Najaf City, Iraq.</w:t>
      </w:r>
      <w:r w:rsidR="004A3111">
        <w:t xml:space="preserve"> </w:t>
      </w:r>
    </w:p>
    <w:bookmarkEnd w:id="0"/>
    <w:bookmarkEnd w:id="1"/>
    <w:p w14:paraId="159C3390" w14:textId="77777777" w:rsidR="006458BE" w:rsidRDefault="006458BE" w:rsidP="006458BE">
      <w:pPr>
        <w:jc w:val="both"/>
        <w:rPr>
          <w:sz w:val="12"/>
          <w:szCs w:val="12"/>
        </w:rPr>
      </w:pPr>
    </w:p>
    <w:p w14:paraId="304A7369" w14:textId="77777777" w:rsidR="004A3111" w:rsidRPr="004A3111" w:rsidRDefault="004A3111" w:rsidP="006458BE">
      <w:pPr>
        <w:jc w:val="both"/>
        <w:rPr>
          <w:sz w:val="12"/>
          <w:szCs w:val="12"/>
        </w:rPr>
      </w:pPr>
    </w:p>
    <w:p w14:paraId="799F9804" w14:textId="4AABDC3D" w:rsidR="0032266C" w:rsidRPr="004A3111" w:rsidRDefault="0032266C" w:rsidP="0032266C">
      <w:pPr>
        <w:jc w:val="both"/>
        <w:rPr>
          <w:b/>
          <w:bCs/>
          <w:sz w:val="22"/>
          <w:szCs w:val="22"/>
        </w:rPr>
      </w:pPr>
      <w:bookmarkStart w:id="2" w:name="_Hlk78354310"/>
      <w:r w:rsidRPr="004A3111">
        <w:rPr>
          <w:b/>
          <w:bCs/>
          <w:sz w:val="22"/>
          <w:szCs w:val="22"/>
        </w:rPr>
        <w:t>2-</w:t>
      </w:r>
      <w:r w:rsidR="004A3111">
        <w:rPr>
          <w:b/>
          <w:bCs/>
          <w:sz w:val="22"/>
          <w:szCs w:val="22"/>
        </w:rPr>
        <w:t xml:space="preserve"> </w:t>
      </w:r>
      <w:r w:rsidRPr="004A3111">
        <w:rPr>
          <w:b/>
          <w:bCs/>
          <w:sz w:val="22"/>
          <w:szCs w:val="22"/>
        </w:rPr>
        <w:t xml:space="preserve">MATERIAL AND METHOD </w:t>
      </w:r>
    </w:p>
    <w:p w14:paraId="3E2CDE63" w14:textId="77777777" w:rsidR="004A3111" w:rsidRPr="004A3111" w:rsidRDefault="004A3111" w:rsidP="0032266C">
      <w:pPr>
        <w:jc w:val="both"/>
        <w:rPr>
          <w:b/>
          <w:bCs/>
          <w:sz w:val="12"/>
          <w:szCs w:val="12"/>
        </w:rPr>
      </w:pPr>
    </w:p>
    <w:p w14:paraId="5297F9A3" w14:textId="45EBC832" w:rsidR="0032266C" w:rsidRPr="0032266C" w:rsidRDefault="0032266C" w:rsidP="0032266C">
      <w:pPr>
        <w:jc w:val="both"/>
        <w:rPr>
          <w:b/>
          <w:bCs/>
        </w:rPr>
      </w:pPr>
      <w:r>
        <w:rPr>
          <w:b/>
          <w:bCs/>
        </w:rPr>
        <w:t>2.1.</w:t>
      </w:r>
      <w:r w:rsidR="004A3111">
        <w:rPr>
          <w:b/>
          <w:bCs/>
        </w:rPr>
        <w:t xml:space="preserve"> </w:t>
      </w:r>
      <w:r w:rsidRPr="0032266C">
        <w:rPr>
          <w:b/>
          <w:bCs/>
        </w:rPr>
        <w:t>Study population:</w:t>
      </w:r>
      <w:r w:rsidR="004A3111">
        <w:rPr>
          <w:b/>
          <w:bCs/>
        </w:rPr>
        <w:t xml:space="preserve"> </w:t>
      </w:r>
    </w:p>
    <w:p w14:paraId="213829D3" w14:textId="77777777" w:rsidR="004A3111" w:rsidRPr="004A3111" w:rsidRDefault="004A3111" w:rsidP="004A3111">
      <w:pPr>
        <w:jc w:val="both"/>
        <w:rPr>
          <w:sz w:val="8"/>
          <w:szCs w:val="8"/>
        </w:rPr>
      </w:pPr>
    </w:p>
    <w:p w14:paraId="2B50D5D5" w14:textId="5A5C47B7" w:rsidR="0032266C" w:rsidRDefault="0032266C" w:rsidP="004A3111">
      <w:pPr>
        <w:jc w:val="both"/>
      </w:pPr>
      <w:r w:rsidRPr="0032266C">
        <w:t xml:space="preserve">The search was conducted between January and June 2024 at three large wheat milling plants in Najaf City, Iraq. It is related to workers at flour mills being exposed to wheat flour dust during their shifts. The workers at the wheat flour mill do at least eight to ten hours of work every day, six days a week. Immunological parameters, which include total serum </w:t>
      </w:r>
      <w:proofErr w:type="spellStart"/>
      <w:r w:rsidRPr="0032266C">
        <w:t>IgE</w:t>
      </w:r>
      <w:proofErr w:type="spellEnd"/>
      <w:r w:rsidRPr="0032266C">
        <w:t xml:space="preserve">, IgG, IgM, as well as anti-gliadin IgA &amp; IgG antibodies, in addition to nasal smear eosinophil count, were evaluated in 48 not smokers men flour mill staff with an age mean of 35.83±8.3 years and an average work duration of 9.22±3.16 years, compared to 37 non-smoking male control subjects. The control group has a mean age of 35.78 ± 8.66 years. </w:t>
      </w:r>
    </w:p>
    <w:p w14:paraId="76102436" w14:textId="77777777" w:rsidR="0032266C" w:rsidRPr="004A3111" w:rsidRDefault="0032266C" w:rsidP="004A3111">
      <w:pPr>
        <w:jc w:val="both"/>
        <w:rPr>
          <w:sz w:val="8"/>
          <w:szCs w:val="8"/>
        </w:rPr>
      </w:pPr>
    </w:p>
    <w:p w14:paraId="57280A45" w14:textId="60CA249F" w:rsidR="0032266C" w:rsidRDefault="0032266C" w:rsidP="0032266C">
      <w:pPr>
        <w:jc w:val="both"/>
        <w:rPr>
          <w:b/>
          <w:bCs/>
        </w:rPr>
      </w:pPr>
      <w:r>
        <w:rPr>
          <w:b/>
          <w:bCs/>
        </w:rPr>
        <w:t>2.2.</w:t>
      </w:r>
      <w:r w:rsidR="004A3111">
        <w:rPr>
          <w:b/>
          <w:bCs/>
        </w:rPr>
        <w:t xml:space="preserve"> </w:t>
      </w:r>
      <w:r w:rsidRPr="0032266C">
        <w:rPr>
          <w:b/>
          <w:bCs/>
        </w:rPr>
        <w:t>Surveys using questionnaires:</w:t>
      </w:r>
      <w:r w:rsidR="004A3111">
        <w:rPr>
          <w:b/>
          <w:bCs/>
        </w:rPr>
        <w:t xml:space="preserve"> </w:t>
      </w:r>
    </w:p>
    <w:p w14:paraId="1EDE1483" w14:textId="77777777" w:rsidR="004A3111" w:rsidRPr="004A3111" w:rsidRDefault="004A3111" w:rsidP="0032266C">
      <w:pPr>
        <w:jc w:val="both"/>
        <w:rPr>
          <w:b/>
          <w:bCs/>
          <w:sz w:val="8"/>
          <w:szCs w:val="8"/>
        </w:rPr>
      </w:pPr>
    </w:p>
    <w:p w14:paraId="361ED441" w14:textId="016BF73E" w:rsidR="0032266C" w:rsidRDefault="0032266C" w:rsidP="004A3111">
      <w:pPr>
        <w:jc w:val="both"/>
      </w:pPr>
      <w:r w:rsidRPr="0032266C">
        <w:t xml:space="preserve">The prevalence of nasal symptoms was evaluated using a standardized survey administered to 80 non-smoking male employees of a flour mill, with a mean age of 34.01±8.17 years and a mean employment of 8.7±4.23 years. The control group comprised 70 unexposed non-smokers with an average age of 34.8±8.13 years. Data was gathered by interviews conducted in work environments using structured questionnaires within the three principal flour milling sectors. It included elements about personal and familial allergy history, nasal symptoms, and length of work. The study population was categorized into three subgroups based on occupational classifications: cleaning </w:t>
      </w:r>
      <w:proofErr w:type="gramStart"/>
      <w:r w:rsidRPr="0032266C">
        <w:t>employees  (</w:t>
      </w:r>
      <w:proofErr w:type="gramEnd"/>
      <w:r w:rsidRPr="0032266C">
        <w:t>high exposure group), packing employees  (intermediate exposure group), and milling employees  (low exposure group).</w:t>
      </w:r>
      <w:r w:rsidR="004A3111">
        <w:t xml:space="preserve"> </w:t>
      </w:r>
    </w:p>
    <w:p w14:paraId="644A2706" w14:textId="77777777" w:rsidR="0032266C" w:rsidRPr="004A3111" w:rsidRDefault="0032266C" w:rsidP="004A3111">
      <w:pPr>
        <w:jc w:val="both"/>
        <w:rPr>
          <w:sz w:val="8"/>
          <w:szCs w:val="8"/>
        </w:rPr>
      </w:pPr>
    </w:p>
    <w:p w14:paraId="39C8DF10" w14:textId="50578487" w:rsidR="0032266C" w:rsidRPr="0032266C" w:rsidRDefault="0032266C" w:rsidP="0032266C">
      <w:pPr>
        <w:jc w:val="both"/>
        <w:rPr>
          <w:b/>
          <w:bCs/>
        </w:rPr>
      </w:pPr>
      <w:r w:rsidRPr="0032266C">
        <w:rPr>
          <w:b/>
          <w:bCs/>
          <w:lang w:bidi="ar-IQ"/>
        </w:rPr>
        <w:t>2.3.</w:t>
      </w:r>
      <w:r w:rsidR="004A3111">
        <w:rPr>
          <w:b/>
          <w:bCs/>
          <w:lang w:bidi="ar-IQ"/>
        </w:rPr>
        <w:t xml:space="preserve"> </w:t>
      </w:r>
      <w:r w:rsidRPr="0032266C">
        <w:rPr>
          <w:b/>
          <w:bCs/>
        </w:rPr>
        <w:t>Blood sample and immunological parameter, nasal smear eosinophil count assessments:</w:t>
      </w:r>
      <w:r w:rsidR="004A3111">
        <w:rPr>
          <w:b/>
          <w:bCs/>
        </w:rPr>
        <w:t xml:space="preserve"> </w:t>
      </w:r>
    </w:p>
    <w:p w14:paraId="483C6766" w14:textId="77777777" w:rsidR="004A3111" w:rsidRPr="004A3111" w:rsidRDefault="004A3111" w:rsidP="004A3111">
      <w:pPr>
        <w:jc w:val="both"/>
        <w:rPr>
          <w:sz w:val="8"/>
          <w:szCs w:val="8"/>
        </w:rPr>
      </w:pPr>
    </w:p>
    <w:p w14:paraId="6A223DC7" w14:textId="4F31E574" w:rsidR="0032266C" w:rsidRPr="0032266C" w:rsidRDefault="0032266C" w:rsidP="004A3111">
      <w:pPr>
        <w:jc w:val="both"/>
      </w:pPr>
      <w:r w:rsidRPr="0032266C">
        <w:t xml:space="preserve">Individuals who participated were given venipuncture to get blood samples, which were placed in a plastic tube that didn't have any anticoagulants. It was left to clot at room temperature within three hours of being collected and centrifuged. The serum for immunological analysis was then kept immediately in the hospital's refrigerator at -30C˚ to be used for enzyme immunoassays for inflammatory markers studies. An ELISA kit (US Biological USA) followed the maker's directions to measure the total serum of </w:t>
      </w:r>
      <w:proofErr w:type="spellStart"/>
      <w:r w:rsidRPr="0032266C">
        <w:t>IgE</w:t>
      </w:r>
      <w:proofErr w:type="spellEnd"/>
      <w:r w:rsidRPr="0032266C">
        <w:t xml:space="preserve">, IgG, IgM, and anti-gliadin IgA and IgG antibodies. Al-Najaf Hospital examined all the blood samples. </w:t>
      </w:r>
    </w:p>
    <w:p w14:paraId="48840C07" w14:textId="77777777" w:rsidR="004A3111" w:rsidRPr="004A3111" w:rsidRDefault="004A3111" w:rsidP="004A3111">
      <w:pPr>
        <w:jc w:val="both"/>
        <w:rPr>
          <w:sz w:val="8"/>
          <w:szCs w:val="8"/>
        </w:rPr>
      </w:pPr>
    </w:p>
    <w:p w14:paraId="3EA8FABF" w14:textId="6239BFBA" w:rsidR="0032266C" w:rsidRDefault="0032266C" w:rsidP="004A3111">
      <w:pPr>
        <w:jc w:val="both"/>
      </w:pPr>
      <w:r w:rsidRPr="0032266C">
        <w:t xml:space="preserve">In addition, the number of eosinophils was determined by staining nasal smear slides with Wright-Giemsa and then examining them using a light microscope. We observed eosinophils with a high magnification lens (oil immersion, × 1000). The eosinophilia in the nasal smear was graded as follows: (1) Normal, with less than 10 cells, or eosinophilia less than 5%; (2) Mild, with 10 to 30 cells, or eosinophilia more significant than 5%. According to Rakesh et al. (2002) and </w:t>
      </w:r>
      <w:proofErr w:type="spellStart"/>
      <w:r w:rsidRPr="0032266C">
        <w:t>Abhey</w:t>
      </w:r>
      <w:proofErr w:type="spellEnd"/>
      <w:r w:rsidRPr="0032266C">
        <w:t xml:space="preserve"> (2005), there are four levels of eosinophilia: moderate (many cells) at around 50%, marked (numerous cells) at &gt;50%, and severe </w:t>
      </w:r>
      <w:proofErr w:type="gramStart"/>
      <w:r w:rsidRPr="0032266C">
        <w:t>( &gt;</w:t>
      </w:r>
      <w:proofErr w:type="gramEnd"/>
      <w:r w:rsidRPr="0032266C">
        <w:t>50%).</w:t>
      </w:r>
      <w:r w:rsidR="004A3111">
        <w:t xml:space="preserve"> </w:t>
      </w:r>
    </w:p>
    <w:p w14:paraId="0CCE5258" w14:textId="77777777" w:rsidR="004A3111" w:rsidRPr="004A3111" w:rsidRDefault="004A3111" w:rsidP="004A3111">
      <w:pPr>
        <w:jc w:val="both"/>
        <w:rPr>
          <w:sz w:val="8"/>
          <w:szCs w:val="8"/>
        </w:rPr>
      </w:pPr>
    </w:p>
    <w:p w14:paraId="73A84A19" w14:textId="77777777" w:rsidR="0032266C" w:rsidRPr="0032266C" w:rsidRDefault="0032266C" w:rsidP="0032266C">
      <w:pPr>
        <w:jc w:val="both"/>
        <w:rPr>
          <w:b/>
          <w:bCs/>
        </w:rPr>
      </w:pPr>
      <w:r w:rsidRPr="0032266C">
        <w:rPr>
          <w:b/>
          <w:bCs/>
        </w:rPr>
        <w:t>Statistical analysis:</w:t>
      </w:r>
    </w:p>
    <w:p w14:paraId="0F894105" w14:textId="77777777" w:rsidR="004A3111" w:rsidRPr="004A3111" w:rsidRDefault="004A3111" w:rsidP="004A3111">
      <w:pPr>
        <w:jc w:val="both"/>
        <w:rPr>
          <w:sz w:val="8"/>
          <w:szCs w:val="8"/>
        </w:rPr>
      </w:pPr>
    </w:p>
    <w:p w14:paraId="1A2FA3AF" w14:textId="3A9A823F" w:rsidR="0032266C" w:rsidRPr="0032266C" w:rsidRDefault="0032266C" w:rsidP="004A3111">
      <w:pPr>
        <w:jc w:val="both"/>
      </w:pPr>
      <w:r w:rsidRPr="0032266C">
        <w:t>The study was done with SPSS 14 from SPSS Inc. in Chicago, USA. Because of this, the t-test for independent samples was used to compare both data sets. A one-way analysis of variance, also known as ANOVA, was used to compare numerical data within or</w:t>
      </w:r>
      <w:r w:rsidR="00B5595D">
        <w:t xml:space="preserve"> between more than two groups, t</w:t>
      </w:r>
      <w:r w:rsidRPr="0032266C">
        <w:t>hat statistical</w:t>
      </w:r>
      <w:r w:rsidR="00B5595D">
        <w:t xml:space="preserve"> importance was set at P ≥ 0.05 </w:t>
      </w:r>
      <w:r w:rsidRPr="0032266C">
        <w:t xml:space="preserve">[10]. </w:t>
      </w:r>
    </w:p>
    <w:p w14:paraId="485C204F" w14:textId="77777777" w:rsidR="0032266C" w:rsidRDefault="0032266C" w:rsidP="004A3111">
      <w:pPr>
        <w:jc w:val="both"/>
      </w:pPr>
    </w:p>
    <w:p w14:paraId="1F900DAC" w14:textId="77777777" w:rsidR="004A3111" w:rsidRDefault="004A3111" w:rsidP="004A3111">
      <w:pPr>
        <w:jc w:val="both"/>
      </w:pPr>
    </w:p>
    <w:p w14:paraId="54839044" w14:textId="77777777" w:rsidR="00B5595D" w:rsidRDefault="00B5595D" w:rsidP="004A3111">
      <w:pPr>
        <w:jc w:val="both"/>
      </w:pPr>
    </w:p>
    <w:p w14:paraId="11504A9F" w14:textId="77777777" w:rsidR="0032266C" w:rsidRDefault="0032266C" w:rsidP="004A3111">
      <w:pPr>
        <w:jc w:val="both"/>
      </w:pPr>
    </w:p>
    <w:p w14:paraId="297D1335" w14:textId="0216848D" w:rsidR="0032266C" w:rsidRPr="00AE44B9" w:rsidRDefault="0032266C" w:rsidP="0032266C">
      <w:pPr>
        <w:jc w:val="both"/>
        <w:rPr>
          <w:b/>
          <w:bCs/>
          <w:sz w:val="22"/>
          <w:szCs w:val="22"/>
        </w:rPr>
      </w:pPr>
      <w:r w:rsidRPr="00AE44B9">
        <w:rPr>
          <w:b/>
          <w:bCs/>
          <w:sz w:val="22"/>
          <w:szCs w:val="22"/>
        </w:rPr>
        <w:lastRenderedPageBreak/>
        <w:t>3-</w:t>
      </w:r>
      <w:r w:rsidR="00AE44B9">
        <w:rPr>
          <w:b/>
          <w:bCs/>
          <w:sz w:val="22"/>
          <w:szCs w:val="22"/>
        </w:rPr>
        <w:t xml:space="preserve"> </w:t>
      </w:r>
      <w:r w:rsidRPr="00AE44B9">
        <w:rPr>
          <w:b/>
          <w:bCs/>
          <w:sz w:val="22"/>
          <w:szCs w:val="22"/>
        </w:rPr>
        <w:t>RESULTS</w:t>
      </w:r>
    </w:p>
    <w:p w14:paraId="7A94FDDC" w14:textId="77777777" w:rsidR="0032266C" w:rsidRPr="0011128D" w:rsidRDefault="0032266C" w:rsidP="0011128D">
      <w:pPr>
        <w:jc w:val="both"/>
        <w:rPr>
          <w:sz w:val="12"/>
          <w:szCs w:val="12"/>
        </w:rPr>
      </w:pPr>
    </w:p>
    <w:p w14:paraId="6BF71E70" w14:textId="7A03A883" w:rsidR="0032266C" w:rsidRPr="0032266C" w:rsidRDefault="0032266C" w:rsidP="0011128D">
      <w:pPr>
        <w:ind w:firstLine="720"/>
        <w:jc w:val="both"/>
      </w:pPr>
      <w:r w:rsidRPr="0032266C">
        <w:t xml:space="preserve">The study found a significant increase (p≥0.05) in </w:t>
      </w:r>
      <w:proofErr w:type="spellStart"/>
      <w:r w:rsidRPr="0032266C">
        <w:t>IgE</w:t>
      </w:r>
      <w:proofErr w:type="spellEnd"/>
      <w:r w:rsidRPr="0032266C">
        <w:t xml:space="preserve"> and IgM levels between packing and milling employees compared to a control (Table 1). The research found significant (p≥0.05) increases in serum IgG levels among cleaning, Packing, and milling staff compared to the control (table 1).</w:t>
      </w:r>
      <w:r w:rsidR="0011128D">
        <w:t xml:space="preserve"> </w:t>
      </w:r>
    </w:p>
    <w:p w14:paraId="79649243" w14:textId="77777777" w:rsidR="0011128D" w:rsidRDefault="0011128D" w:rsidP="0032266C">
      <w:pPr>
        <w:jc w:val="both"/>
        <w:rPr>
          <w:sz w:val="12"/>
          <w:szCs w:val="12"/>
        </w:rPr>
      </w:pPr>
    </w:p>
    <w:p w14:paraId="7BBC1096" w14:textId="77777777" w:rsidR="0011128D" w:rsidRPr="0011128D" w:rsidRDefault="0011128D" w:rsidP="0032266C">
      <w:pPr>
        <w:jc w:val="both"/>
        <w:rPr>
          <w:sz w:val="12"/>
          <w:szCs w:val="12"/>
        </w:rPr>
      </w:pPr>
    </w:p>
    <w:p w14:paraId="604FF8A7" w14:textId="5A52BA89" w:rsidR="0032266C" w:rsidRDefault="0032266C" w:rsidP="0032266C">
      <w:pPr>
        <w:ind w:firstLine="720"/>
        <w:jc w:val="center"/>
        <w:rPr>
          <w:b/>
          <w:bCs/>
        </w:rPr>
      </w:pPr>
      <w:proofErr w:type="gramStart"/>
      <w:r w:rsidRPr="00C223D0">
        <w:rPr>
          <w:b/>
          <w:bCs/>
        </w:rPr>
        <w:t>Table 1.</w:t>
      </w:r>
      <w:proofErr w:type="gramEnd"/>
      <w:r w:rsidRPr="00C223D0">
        <w:rPr>
          <w:b/>
          <w:bCs/>
        </w:rPr>
        <w:t xml:space="preserve"> </w:t>
      </w:r>
      <w:proofErr w:type="gramStart"/>
      <w:r w:rsidRPr="00C223D0">
        <w:rPr>
          <w:b/>
          <w:bCs/>
        </w:rPr>
        <w:t xml:space="preserve">Average </w:t>
      </w:r>
      <w:proofErr w:type="spellStart"/>
      <w:r w:rsidRPr="00C223D0">
        <w:rPr>
          <w:b/>
          <w:bCs/>
        </w:rPr>
        <w:t>IgE</w:t>
      </w:r>
      <w:proofErr w:type="spellEnd"/>
      <w:r w:rsidRPr="00C223D0">
        <w:rPr>
          <w:b/>
          <w:bCs/>
        </w:rPr>
        <w:t>, IgM, and IgG serum immunoglobulin concentrations in flour mill workers by job category and control.</w:t>
      </w:r>
      <w:proofErr w:type="gramEnd"/>
      <w:r w:rsidR="0011128D">
        <w:rPr>
          <w:b/>
          <w:bCs/>
        </w:rPr>
        <w:t xml:space="preserve"> </w:t>
      </w:r>
    </w:p>
    <w:p w14:paraId="224C0B1A" w14:textId="77777777" w:rsidR="0011128D" w:rsidRPr="0011128D" w:rsidRDefault="0011128D" w:rsidP="0032266C">
      <w:pPr>
        <w:ind w:firstLine="720"/>
        <w:jc w:val="center"/>
        <w:rPr>
          <w:b/>
          <w:bCs/>
          <w:sz w:val="12"/>
          <w:szCs w:val="12"/>
        </w:rPr>
      </w:pPr>
    </w:p>
    <w:tbl>
      <w:tblPr>
        <w:tblStyle w:val="LightShading"/>
        <w:tblW w:w="4687" w:type="pct"/>
        <w:jc w:val="center"/>
        <w:tblBorders>
          <w:top w:val="single" w:sz="2" w:space="0" w:color="000000" w:themeColor="text1"/>
          <w:bottom w:val="single" w:sz="2" w:space="0" w:color="000000" w:themeColor="text1"/>
          <w:insideH w:val="single" w:sz="2" w:space="0" w:color="000000" w:themeColor="text1"/>
        </w:tblBorders>
        <w:tblLook w:val="07A0" w:firstRow="1" w:lastRow="0" w:firstColumn="1" w:lastColumn="1" w:noHBand="1" w:noVBand="1"/>
      </w:tblPr>
      <w:tblGrid>
        <w:gridCol w:w="1738"/>
        <w:gridCol w:w="1488"/>
        <w:gridCol w:w="1964"/>
        <w:gridCol w:w="1966"/>
        <w:gridCol w:w="1821"/>
      </w:tblGrid>
      <w:tr w:rsidR="0032266C" w:rsidRPr="0032266C" w14:paraId="7C1CA484" w14:textId="77777777" w:rsidTr="00383805">
        <w:trPr>
          <w:cnfStyle w:val="100000000000" w:firstRow="1" w:lastRow="0" w:firstColumn="0" w:lastColumn="0" w:oddVBand="0" w:evenVBand="0" w:oddHBand="0"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968" w:type="pct"/>
            <w:vMerge w:val="restart"/>
            <w:tcBorders>
              <w:top w:val="none" w:sz="0" w:space="0" w:color="auto"/>
              <w:left w:val="none" w:sz="0" w:space="0" w:color="auto"/>
              <w:bottom w:val="none" w:sz="0" w:space="0" w:color="auto"/>
              <w:right w:val="none" w:sz="0" w:space="0" w:color="auto"/>
            </w:tcBorders>
          </w:tcPr>
          <w:p w14:paraId="3CBF4FB0" w14:textId="77777777" w:rsidR="0032266C" w:rsidRPr="00235AEB" w:rsidRDefault="0032266C" w:rsidP="0032266C">
            <w:pPr>
              <w:rPr>
                <w:lang w:bidi="ar-IQ"/>
              </w:rPr>
            </w:pPr>
            <w:r w:rsidRPr="00235AEB">
              <w:rPr>
                <w:lang w:bidi="ar-IQ"/>
              </w:rPr>
              <w:t>Parameters</w:t>
            </w:r>
          </w:p>
        </w:tc>
        <w:tc>
          <w:tcPr>
            <w:tcW w:w="829" w:type="pct"/>
            <w:vMerge w:val="restart"/>
            <w:tcBorders>
              <w:top w:val="none" w:sz="0" w:space="0" w:color="auto"/>
              <w:left w:val="none" w:sz="0" w:space="0" w:color="auto"/>
              <w:bottom w:val="none" w:sz="0" w:space="0" w:color="auto"/>
              <w:right w:val="none" w:sz="0" w:space="0" w:color="auto"/>
            </w:tcBorders>
          </w:tcPr>
          <w:p w14:paraId="1260F313" w14:textId="77777777" w:rsidR="0032266C" w:rsidRPr="00235AEB" w:rsidRDefault="0032266C" w:rsidP="0032266C">
            <w:pPr>
              <w:cnfStyle w:val="100000000000" w:firstRow="1" w:lastRow="0" w:firstColumn="0" w:lastColumn="0" w:oddVBand="0" w:evenVBand="0" w:oddHBand="0" w:evenHBand="0" w:firstRowFirstColumn="0" w:firstRowLastColumn="0" w:lastRowFirstColumn="0" w:lastRowLastColumn="0"/>
              <w:rPr>
                <w:lang w:bidi="ar-IQ"/>
              </w:rPr>
            </w:pPr>
            <w:r w:rsidRPr="00235AEB">
              <w:rPr>
                <w:lang w:bidi="ar-IQ"/>
              </w:rPr>
              <w:t>Control subjects</w:t>
            </w:r>
          </w:p>
          <w:p w14:paraId="2C59D51A" w14:textId="77777777" w:rsidR="0032266C" w:rsidRPr="00235AEB" w:rsidRDefault="0032266C" w:rsidP="0032266C">
            <w:pPr>
              <w:cnfStyle w:val="100000000000" w:firstRow="1" w:lastRow="0" w:firstColumn="0" w:lastColumn="0" w:oddVBand="0" w:evenVBand="0" w:oddHBand="0" w:evenHBand="0" w:firstRowFirstColumn="0" w:firstRowLastColumn="0" w:lastRowFirstColumn="0" w:lastRowLastColumn="0"/>
              <w:rPr>
                <w:lang w:bidi="ar-IQ"/>
              </w:rPr>
            </w:pPr>
            <w:r w:rsidRPr="00235AEB">
              <w:rPr>
                <w:lang w:bidi="ar-IQ"/>
              </w:rPr>
              <w:t>(n=37)</w:t>
            </w:r>
          </w:p>
        </w:tc>
        <w:tc>
          <w:tcPr>
            <w:cnfStyle w:val="000100000000" w:firstRow="0" w:lastRow="0" w:firstColumn="0" w:lastColumn="1" w:oddVBand="0" w:evenVBand="0" w:oddHBand="0" w:evenHBand="0" w:firstRowFirstColumn="0" w:firstRowLastColumn="0" w:lastRowFirstColumn="0" w:lastRowLastColumn="0"/>
            <w:tcW w:w="3203" w:type="pct"/>
            <w:gridSpan w:val="3"/>
            <w:tcBorders>
              <w:top w:val="none" w:sz="0" w:space="0" w:color="auto"/>
              <w:left w:val="none" w:sz="0" w:space="0" w:color="auto"/>
              <w:bottom w:val="none" w:sz="0" w:space="0" w:color="auto"/>
              <w:right w:val="none" w:sz="0" w:space="0" w:color="auto"/>
            </w:tcBorders>
          </w:tcPr>
          <w:p w14:paraId="0D511EF0" w14:textId="77777777" w:rsidR="0032266C" w:rsidRPr="00235AEB" w:rsidRDefault="0032266C" w:rsidP="0032266C">
            <w:pPr>
              <w:rPr>
                <w:lang w:bidi="ar-IQ"/>
              </w:rPr>
            </w:pPr>
            <w:r w:rsidRPr="00235AEB">
              <w:t>Wheat flour-exposed employees    (n= 48)</w:t>
            </w:r>
          </w:p>
        </w:tc>
      </w:tr>
      <w:tr w:rsidR="0032266C" w:rsidRPr="0032266C" w14:paraId="508377D0" w14:textId="77777777" w:rsidTr="00383805">
        <w:trPr>
          <w:trHeight w:val="439"/>
          <w:jc w:val="center"/>
        </w:trPr>
        <w:tc>
          <w:tcPr>
            <w:cnfStyle w:val="001000000000" w:firstRow="0" w:lastRow="0" w:firstColumn="1" w:lastColumn="0" w:oddVBand="0" w:evenVBand="0" w:oddHBand="0" w:evenHBand="0" w:firstRowFirstColumn="0" w:firstRowLastColumn="0" w:lastRowFirstColumn="0" w:lastRowLastColumn="0"/>
            <w:tcW w:w="968" w:type="pct"/>
            <w:vMerge/>
          </w:tcPr>
          <w:p w14:paraId="71E05928" w14:textId="77777777" w:rsidR="0032266C" w:rsidRPr="00235AEB" w:rsidRDefault="0032266C" w:rsidP="0032266C">
            <w:pPr>
              <w:rPr>
                <w:lang w:bidi="ar-IQ"/>
              </w:rPr>
            </w:pPr>
          </w:p>
        </w:tc>
        <w:tc>
          <w:tcPr>
            <w:tcW w:w="829" w:type="pct"/>
            <w:vMerge/>
          </w:tcPr>
          <w:p w14:paraId="46C94173"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lang w:bidi="ar-IQ"/>
              </w:rPr>
            </w:pPr>
          </w:p>
        </w:tc>
        <w:tc>
          <w:tcPr>
            <w:tcW w:w="1094" w:type="pct"/>
          </w:tcPr>
          <w:p w14:paraId="31E0C49A"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r w:rsidRPr="00235AEB">
              <w:rPr>
                <w:b/>
                <w:bCs/>
                <w:lang w:bidi="ar-IQ"/>
              </w:rPr>
              <w:t xml:space="preserve">Cleaning </w:t>
            </w:r>
          </w:p>
          <w:p w14:paraId="16E30A09"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r w:rsidRPr="00235AEB">
              <w:rPr>
                <w:b/>
                <w:bCs/>
                <w:lang w:bidi="ar-IQ"/>
              </w:rPr>
              <w:t xml:space="preserve">Employees </w:t>
            </w:r>
          </w:p>
          <w:p w14:paraId="1F04B6B1"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r w:rsidRPr="00235AEB">
              <w:rPr>
                <w:b/>
                <w:bCs/>
                <w:lang w:bidi="ar-IQ"/>
              </w:rPr>
              <w:t xml:space="preserve"> (n=</w:t>
            </w:r>
            <w:r w:rsidRPr="00235AEB">
              <w:rPr>
                <w:rFonts w:hint="cs"/>
                <w:b/>
                <w:bCs/>
                <w:rtl/>
                <w:lang w:bidi="ar-IQ"/>
              </w:rPr>
              <w:t>16</w:t>
            </w:r>
            <w:r w:rsidRPr="00235AEB">
              <w:rPr>
                <w:b/>
                <w:bCs/>
                <w:lang w:bidi="ar-IQ"/>
              </w:rPr>
              <w:t>)</w:t>
            </w:r>
          </w:p>
        </w:tc>
        <w:tc>
          <w:tcPr>
            <w:tcW w:w="1095" w:type="pct"/>
          </w:tcPr>
          <w:p w14:paraId="12E1595A"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r w:rsidRPr="00235AEB">
              <w:rPr>
                <w:b/>
                <w:bCs/>
                <w:lang w:bidi="ar-IQ"/>
              </w:rPr>
              <w:t xml:space="preserve">Packing </w:t>
            </w:r>
          </w:p>
          <w:p w14:paraId="6A2D9C3F"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r w:rsidRPr="00235AEB">
              <w:rPr>
                <w:b/>
                <w:bCs/>
                <w:lang w:bidi="ar-IQ"/>
              </w:rPr>
              <w:t xml:space="preserve">Employees </w:t>
            </w:r>
          </w:p>
          <w:p w14:paraId="72D012D2"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r w:rsidRPr="00235AEB">
              <w:rPr>
                <w:b/>
                <w:bCs/>
                <w:lang w:bidi="ar-IQ"/>
              </w:rPr>
              <w:t>(n=16)</w:t>
            </w:r>
          </w:p>
        </w:tc>
        <w:tc>
          <w:tcPr>
            <w:cnfStyle w:val="000100000000" w:firstRow="0" w:lastRow="0" w:firstColumn="0" w:lastColumn="1" w:oddVBand="0" w:evenVBand="0" w:oddHBand="0" w:evenHBand="0" w:firstRowFirstColumn="0" w:firstRowLastColumn="0" w:lastRowFirstColumn="0" w:lastRowLastColumn="0"/>
            <w:tcW w:w="1014" w:type="pct"/>
          </w:tcPr>
          <w:p w14:paraId="336EFEBF" w14:textId="77777777" w:rsidR="0032266C" w:rsidRPr="00235AEB" w:rsidRDefault="0032266C" w:rsidP="0032266C">
            <w:pPr>
              <w:rPr>
                <w:lang w:bidi="ar-IQ"/>
              </w:rPr>
            </w:pPr>
            <w:r w:rsidRPr="00235AEB">
              <w:rPr>
                <w:lang w:bidi="ar-IQ"/>
              </w:rPr>
              <w:t xml:space="preserve">Milling </w:t>
            </w:r>
          </w:p>
          <w:p w14:paraId="442FB3FD" w14:textId="77777777" w:rsidR="0032266C" w:rsidRPr="00235AEB" w:rsidRDefault="0032266C" w:rsidP="0032266C">
            <w:pPr>
              <w:rPr>
                <w:lang w:bidi="ar-IQ"/>
              </w:rPr>
            </w:pPr>
            <w:r w:rsidRPr="00235AEB">
              <w:rPr>
                <w:lang w:bidi="ar-IQ"/>
              </w:rPr>
              <w:t xml:space="preserve">Employees  </w:t>
            </w:r>
          </w:p>
          <w:p w14:paraId="7518B923" w14:textId="77777777" w:rsidR="0032266C" w:rsidRPr="00235AEB" w:rsidRDefault="0032266C" w:rsidP="0032266C">
            <w:pPr>
              <w:rPr>
                <w:lang w:bidi="ar-IQ"/>
              </w:rPr>
            </w:pPr>
            <w:r w:rsidRPr="00235AEB">
              <w:rPr>
                <w:lang w:bidi="ar-IQ"/>
              </w:rPr>
              <w:t>(n=16)</w:t>
            </w:r>
          </w:p>
        </w:tc>
      </w:tr>
      <w:tr w:rsidR="0032266C" w:rsidRPr="0032266C" w14:paraId="1C8C9523" w14:textId="77777777" w:rsidTr="00B5595D">
        <w:trPr>
          <w:trHeight w:val="144"/>
          <w:jc w:val="center"/>
        </w:trPr>
        <w:tc>
          <w:tcPr>
            <w:cnfStyle w:val="001000000000" w:firstRow="0" w:lastRow="0" w:firstColumn="1" w:lastColumn="0" w:oddVBand="0" w:evenVBand="0" w:oddHBand="0" w:evenHBand="0" w:firstRowFirstColumn="0" w:firstRowLastColumn="0" w:lastRowFirstColumn="0" w:lastRowLastColumn="0"/>
            <w:tcW w:w="968" w:type="pct"/>
            <w:vMerge/>
            <w:tcBorders>
              <w:bottom w:val="single" w:sz="4" w:space="0" w:color="auto"/>
            </w:tcBorders>
          </w:tcPr>
          <w:p w14:paraId="5E984964" w14:textId="77777777" w:rsidR="0032266C" w:rsidRPr="00235AEB" w:rsidRDefault="0032266C" w:rsidP="0032266C">
            <w:pPr>
              <w:rPr>
                <w:lang w:bidi="ar-IQ"/>
              </w:rPr>
            </w:pPr>
          </w:p>
        </w:tc>
        <w:tc>
          <w:tcPr>
            <w:tcW w:w="829" w:type="pct"/>
            <w:tcBorders>
              <w:bottom w:val="single" w:sz="4" w:space="0" w:color="auto"/>
            </w:tcBorders>
          </w:tcPr>
          <w:p w14:paraId="13447193"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proofErr w:type="spellStart"/>
            <w:r w:rsidRPr="00235AEB">
              <w:rPr>
                <w:b/>
                <w:bCs/>
                <w:lang w:bidi="ar-IQ"/>
              </w:rPr>
              <w:t>Mean±SD</w:t>
            </w:r>
            <w:proofErr w:type="spellEnd"/>
          </w:p>
        </w:tc>
        <w:tc>
          <w:tcPr>
            <w:tcW w:w="1094" w:type="pct"/>
            <w:tcBorders>
              <w:bottom w:val="single" w:sz="4" w:space="0" w:color="auto"/>
            </w:tcBorders>
          </w:tcPr>
          <w:p w14:paraId="43C5CBA0"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proofErr w:type="spellStart"/>
            <w:r w:rsidRPr="00235AEB">
              <w:rPr>
                <w:b/>
                <w:bCs/>
                <w:lang w:bidi="ar-IQ"/>
              </w:rPr>
              <w:t>Mean±SD</w:t>
            </w:r>
            <w:proofErr w:type="spellEnd"/>
          </w:p>
        </w:tc>
        <w:tc>
          <w:tcPr>
            <w:tcW w:w="1095" w:type="pct"/>
            <w:tcBorders>
              <w:bottom w:val="single" w:sz="4" w:space="0" w:color="auto"/>
            </w:tcBorders>
          </w:tcPr>
          <w:p w14:paraId="16218DF2" w14:textId="77777777" w:rsidR="0032266C" w:rsidRPr="00235AEB" w:rsidRDefault="0032266C" w:rsidP="0032266C">
            <w:pPr>
              <w:cnfStyle w:val="000000000000" w:firstRow="0" w:lastRow="0" w:firstColumn="0" w:lastColumn="0" w:oddVBand="0" w:evenVBand="0" w:oddHBand="0" w:evenHBand="0" w:firstRowFirstColumn="0" w:firstRowLastColumn="0" w:lastRowFirstColumn="0" w:lastRowLastColumn="0"/>
              <w:rPr>
                <w:b/>
                <w:bCs/>
                <w:lang w:bidi="ar-IQ"/>
              </w:rPr>
            </w:pPr>
            <w:proofErr w:type="spellStart"/>
            <w:r w:rsidRPr="00235AEB">
              <w:rPr>
                <w:b/>
                <w:bCs/>
                <w:lang w:bidi="ar-IQ"/>
              </w:rPr>
              <w:t>Mean±SD</w:t>
            </w:r>
            <w:proofErr w:type="spellEnd"/>
          </w:p>
        </w:tc>
        <w:tc>
          <w:tcPr>
            <w:cnfStyle w:val="000100000000" w:firstRow="0" w:lastRow="0" w:firstColumn="0" w:lastColumn="1" w:oddVBand="0" w:evenVBand="0" w:oddHBand="0" w:evenHBand="0" w:firstRowFirstColumn="0" w:firstRowLastColumn="0" w:lastRowFirstColumn="0" w:lastRowLastColumn="0"/>
            <w:tcW w:w="1014" w:type="pct"/>
            <w:tcBorders>
              <w:bottom w:val="single" w:sz="4" w:space="0" w:color="auto"/>
            </w:tcBorders>
          </w:tcPr>
          <w:p w14:paraId="204F4812" w14:textId="77777777" w:rsidR="0032266C" w:rsidRPr="00235AEB" w:rsidRDefault="0032266C" w:rsidP="0032266C">
            <w:pPr>
              <w:rPr>
                <w:lang w:bidi="ar-IQ"/>
              </w:rPr>
            </w:pPr>
            <w:proofErr w:type="spellStart"/>
            <w:r w:rsidRPr="00235AEB">
              <w:rPr>
                <w:lang w:bidi="ar-IQ"/>
              </w:rPr>
              <w:t>Mean±SD</w:t>
            </w:r>
            <w:proofErr w:type="spellEnd"/>
          </w:p>
        </w:tc>
      </w:tr>
      <w:tr w:rsidR="0032266C" w:rsidRPr="0032266C" w14:paraId="3BFDDF33" w14:textId="77777777" w:rsidTr="00B5595D">
        <w:trPr>
          <w:trHeight w:val="399"/>
          <w:jc w:val="center"/>
        </w:trPr>
        <w:tc>
          <w:tcPr>
            <w:cnfStyle w:val="001000000000" w:firstRow="0" w:lastRow="0" w:firstColumn="1" w:lastColumn="0" w:oddVBand="0" w:evenVBand="0" w:oddHBand="0" w:evenHBand="0" w:firstRowFirstColumn="0" w:firstRowLastColumn="0" w:lastRowFirstColumn="0" w:lastRowLastColumn="0"/>
            <w:tcW w:w="968" w:type="pct"/>
            <w:tcBorders>
              <w:top w:val="single" w:sz="4" w:space="0" w:color="auto"/>
              <w:left w:val="single" w:sz="4" w:space="0" w:color="auto"/>
              <w:bottom w:val="single" w:sz="4" w:space="0" w:color="auto"/>
              <w:right w:val="single" w:sz="4" w:space="0" w:color="auto"/>
            </w:tcBorders>
          </w:tcPr>
          <w:p w14:paraId="584214D6" w14:textId="77777777" w:rsidR="0032266C" w:rsidRPr="00235AEB" w:rsidRDefault="0032266C" w:rsidP="0032266C">
            <w:pPr>
              <w:autoSpaceDE w:val="0"/>
              <w:autoSpaceDN w:val="0"/>
              <w:adjustRightInd w:val="0"/>
              <w:spacing w:line="320" w:lineRule="atLeast"/>
              <w:ind w:left="60" w:right="60"/>
              <w:jc w:val="both"/>
              <w:rPr>
                <w:color w:val="000000"/>
              </w:rPr>
            </w:pPr>
            <w:r w:rsidRPr="00235AEB">
              <w:rPr>
                <w:color w:val="000000"/>
              </w:rPr>
              <w:t>Age (years)</w:t>
            </w:r>
          </w:p>
        </w:tc>
        <w:tc>
          <w:tcPr>
            <w:tcW w:w="829" w:type="pct"/>
            <w:tcBorders>
              <w:top w:val="single" w:sz="4" w:space="0" w:color="auto"/>
              <w:left w:val="single" w:sz="4" w:space="0" w:color="auto"/>
              <w:bottom w:val="single" w:sz="4" w:space="0" w:color="auto"/>
              <w:right w:val="single" w:sz="4" w:space="0" w:color="auto"/>
            </w:tcBorders>
          </w:tcPr>
          <w:p w14:paraId="7A264DA0" w14:textId="77777777" w:rsidR="0032266C" w:rsidRPr="00235AEB" w:rsidRDefault="0032266C" w:rsidP="0032266C">
            <w:pPr>
              <w:bidi/>
              <w:jc w:val="center"/>
              <w:cnfStyle w:val="000000000000" w:firstRow="0" w:lastRow="0" w:firstColumn="0" w:lastColumn="0" w:oddVBand="0" w:evenVBand="0" w:oddHBand="0" w:evenHBand="0" w:firstRowFirstColumn="0" w:firstRowLastColumn="0" w:lastRowFirstColumn="0" w:lastRowLastColumn="0"/>
              <w:rPr>
                <w:rtl/>
                <w:lang w:bidi="ar-IQ"/>
              </w:rPr>
            </w:pPr>
            <w:r w:rsidRPr="00235AEB">
              <w:rPr>
                <w:lang w:bidi="ar-IQ"/>
              </w:rPr>
              <w:t>35.78±8.66</w:t>
            </w:r>
          </w:p>
        </w:tc>
        <w:tc>
          <w:tcPr>
            <w:tcW w:w="1094" w:type="pct"/>
            <w:tcBorders>
              <w:top w:val="single" w:sz="4" w:space="0" w:color="auto"/>
              <w:left w:val="single" w:sz="4" w:space="0" w:color="auto"/>
              <w:bottom w:val="single" w:sz="4" w:space="0" w:color="auto"/>
              <w:right w:val="single" w:sz="4" w:space="0" w:color="auto"/>
            </w:tcBorders>
          </w:tcPr>
          <w:p w14:paraId="2A7CE4F1" w14:textId="77777777" w:rsidR="0032266C" w:rsidRPr="00235AEB" w:rsidRDefault="0032266C" w:rsidP="0032266C">
            <w:pPr>
              <w:bidi/>
              <w:jc w:val="center"/>
              <w:cnfStyle w:val="000000000000" w:firstRow="0" w:lastRow="0" w:firstColumn="0" w:lastColumn="0" w:oddVBand="0" w:evenVBand="0" w:oddHBand="0" w:evenHBand="0" w:firstRowFirstColumn="0" w:firstRowLastColumn="0" w:lastRowFirstColumn="0" w:lastRowLastColumn="0"/>
              <w:rPr>
                <w:rtl/>
                <w:lang w:bidi="ar-IQ"/>
              </w:rPr>
            </w:pPr>
            <w:r w:rsidRPr="00235AEB">
              <w:rPr>
                <w:lang w:bidi="ar-IQ"/>
              </w:rPr>
              <w:t>36.12±6.13</w:t>
            </w:r>
          </w:p>
        </w:tc>
        <w:tc>
          <w:tcPr>
            <w:tcW w:w="1095" w:type="pct"/>
            <w:tcBorders>
              <w:top w:val="single" w:sz="4" w:space="0" w:color="auto"/>
              <w:left w:val="single" w:sz="4" w:space="0" w:color="auto"/>
              <w:bottom w:val="single" w:sz="4" w:space="0" w:color="auto"/>
              <w:right w:val="single" w:sz="4" w:space="0" w:color="auto"/>
            </w:tcBorders>
          </w:tcPr>
          <w:p w14:paraId="1467C819" w14:textId="77777777" w:rsidR="0032266C" w:rsidRPr="00235AEB" w:rsidRDefault="0032266C" w:rsidP="0032266C">
            <w:pPr>
              <w:bidi/>
              <w:spacing w:after="120" w:line="276" w:lineRule="auto"/>
              <w:jc w:val="center"/>
              <w:cnfStyle w:val="000000000000" w:firstRow="0" w:lastRow="0" w:firstColumn="0" w:lastColumn="0" w:oddVBand="0" w:evenVBand="0" w:oddHBand="0" w:evenHBand="0" w:firstRowFirstColumn="0" w:firstRowLastColumn="0" w:lastRowFirstColumn="0" w:lastRowLastColumn="0"/>
              <w:rPr>
                <w:lang w:bidi="ar-IQ"/>
              </w:rPr>
            </w:pPr>
            <w:r w:rsidRPr="00235AEB">
              <w:rPr>
                <w:lang w:bidi="ar-IQ"/>
              </w:rPr>
              <w:t>35.87±9.27</w:t>
            </w:r>
          </w:p>
        </w:tc>
        <w:tc>
          <w:tcPr>
            <w:cnfStyle w:val="000100000000" w:firstRow="0" w:lastRow="0" w:firstColumn="0" w:lastColumn="1" w:oddVBand="0" w:evenVBand="0" w:oddHBand="0" w:evenHBand="0" w:firstRowFirstColumn="0" w:firstRowLastColumn="0" w:lastRowFirstColumn="0" w:lastRowLastColumn="0"/>
            <w:tcW w:w="1014" w:type="pct"/>
            <w:tcBorders>
              <w:top w:val="single" w:sz="4" w:space="0" w:color="auto"/>
              <w:left w:val="single" w:sz="4" w:space="0" w:color="auto"/>
              <w:bottom w:val="single" w:sz="4" w:space="0" w:color="auto"/>
              <w:right w:val="single" w:sz="4" w:space="0" w:color="auto"/>
            </w:tcBorders>
          </w:tcPr>
          <w:p w14:paraId="6C7412B0" w14:textId="77777777" w:rsidR="0032266C" w:rsidRPr="00235AEB" w:rsidRDefault="0032266C" w:rsidP="0032266C">
            <w:pPr>
              <w:bidi/>
              <w:spacing w:after="120" w:line="276" w:lineRule="auto"/>
              <w:jc w:val="center"/>
              <w:rPr>
                <w:b w:val="0"/>
                <w:bCs w:val="0"/>
                <w:lang w:bidi="ar-IQ"/>
              </w:rPr>
            </w:pPr>
            <w:r w:rsidRPr="00235AEB">
              <w:rPr>
                <w:b w:val="0"/>
                <w:bCs w:val="0"/>
                <w:lang w:bidi="ar-IQ"/>
              </w:rPr>
              <w:t>35.5±9.59</w:t>
            </w:r>
          </w:p>
        </w:tc>
      </w:tr>
      <w:tr w:rsidR="0032266C" w:rsidRPr="0032266C" w14:paraId="4120D21E" w14:textId="77777777" w:rsidTr="00B5595D">
        <w:trPr>
          <w:trHeight w:val="314"/>
          <w:jc w:val="center"/>
        </w:trPr>
        <w:tc>
          <w:tcPr>
            <w:cnfStyle w:val="001000000000" w:firstRow="0" w:lastRow="0" w:firstColumn="1" w:lastColumn="0" w:oddVBand="0" w:evenVBand="0" w:oddHBand="0" w:evenHBand="0" w:firstRowFirstColumn="0" w:firstRowLastColumn="0" w:lastRowFirstColumn="0" w:lastRowLastColumn="0"/>
            <w:tcW w:w="968" w:type="pct"/>
            <w:tcBorders>
              <w:top w:val="single" w:sz="4" w:space="0" w:color="auto"/>
              <w:left w:val="single" w:sz="4" w:space="0" w:color="auto"/>
              <w:bottom w:val="single" w:sz="4" w:space="0" w:color="auto"/>
              <w:right w:val="single" w:sz="4" w:space="0" w:color="auto"/>
            </w:tcBorders>
          </w:tcPr>
          <w:p w14:paraId="15688BB6" w14:textId="77777777" w:rsidR="0032266C" w:rsidRPr="00235AEB" w:rsidRDefault="0032266C" w:rsidP="0032266C">
            <w:pPr>
              <w:autoSpaceDE w:val="0"/>
              <w:autoSpaceDN w:val="0"/>
              <w:adjustRightInd w:val="0"/>
              <w:spacing w:line="320" w:lineRule="atLeast"/>
              <w:ind w:right="60"/>
              <w:jc w:val="both"/>
              <w:rPr>
                <w:color w:val="000000"/>
              </w:rPr>
            </w:pPr>
            <w:r w:rsidRPr="00235AEB">
              <w:rPr>
                <w:color w:val="000000"/>
              </w:rPr>
              <w:t xml:space="preserve">Total </w:t>
            </w:r>
            <w:proofErr w:type="spellStart"/>
            <w:r w:rsidRPr="00235AEB">
              <w:rPr>
                <w:color w:val="000000"/>
              </w:rPr>
              <w:t>IgE</w:t>
            </w:r>
            <w:proofErr w:type="spellEnd"/>
            <w:r w:rsidRPr="00235AEB">
              <w:rPr>
                <w:color w:val="000000"/>
              </w:rPr>
              <w:t xml:space="preserve"> (IU/ml)</w:t>
            </w:r>
          </w:p>
        </w:tc>
        <w:tc>
          <w:tcPr>
            <w:tcW w:w="829" w:type="pct"/>
            <w:tcBorders>
              <w:top w:val="single" w:sz="4" w:space="0" w:color="auto"/>
              <w:left w:val="single" w:sz="4" w:space="0" w:color="auto"/>
              <w:bottom w:val="single" w:sz="4" w:space="0" w:color="auto"/>
              <w:right w:val="single" w:sz="4" w:space="0" w:color="auto"/>
            </w:tcBorders>
          </w:tcPr>
          <w:p w14:paraId="66C472F9" w14:textId="77777777" w:rsidR="0032266C" w:rsidRPr="00235AEB" w:rsidRDefault="0032266C" w:rsidP="0032266C">
            <w:pPr>
              <w:jc w:val="center"/>
              <w:cnfStyle w:val="000000000000" w:firstRow="0" w:lastRow="0" w:firstColumn="0" w:lastColumn="0" w:oddVBand="0" w:evenVBand="0" w:oddHBand="0" w:evenHBand="0" w:firstRowFirstColumn="0" w:firstRowLastColumn="0" w:lastRowFirstColumn="0" w:lastRowLastColumn="0"/>
              <w:rPr>
                <w:lang w:bidi="ar-IQ"/>
              </w:rPr>
            </w:pPr>
            <w:r w:rsidRPr="00235AEB">
              <w:rPr>
                <w:lang w:bidi="ar-IQ"/>
              </w:rPr>
              <w:t>118.36±6.6</w:t>
            </w:r>
          </w:p>
        </w:tc>
        <w:tc>
          <w:tcPr>
            <w:tcW w:w="1094" w:type="pct"/>
            <w:tcBorders>
              <w:top w:val="single" w:sz="4" w:space="0" w:color="auto"/>
              <w:left w:val="single" w:sz="4" w:space="0" w:color="auto"/>
              <w:bottom w:val="single" w:sz="4" w:space="0" w:color="auto"/>
              <w:right w:val="single" w:sz="4" w:space="0" w:color="auto"/>
            </w:tcBorders>
          </w:tcPr>
          <w:p w14:paraId="197B9A98" w14:textId="77777777" w:rsidR="0032266C" w:rsidRPr="00235AEB" w:rsidRDefault="0032266C" w:rsidP="00322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235AEB">
              <w:t>177.11±46.9</w:t>
            </w:r>
          </w:p>
        </w:tc>
        <w:tc>
          <w:tcPr>
            <w:tcW w:w="1095" w:type="pct"/>
            <w:tcBorders>
              <w:top w:val="single" w:sz="4" w:space="0" w:color="auto"/>
              <w:left w:val="single" w:sz="4" w:space="0" w:color="auto"/>
              <w:bottom w:val="single" w:sz="4" w:space="0" w:color="auto"/>
              <w:right w:val="single" w:sz="4" w:space="0" w:color="auto"/>
            </w:tcBorders>
          </w:tcPr>
          <w:p w14:paraId="35E66E6B" w14:textId="77777777" w:rsidR="0032266C" w:rsidRPr="00235AEB" w:rsidRDefault="0032266C" w:rsidP="00322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235AEB">
              <w:t xml:space="preserve">260.6±36.2 </w:t>
            </w:r>
            <w:r w:rsidRPr="00235AEB">
              <w:rPr>
                <w:vertAlign w:val="superscript"/>
              </w:rPr>
              <w:t>a</w:t>
            </w:r>
          </w:p>
        </w:tc>
        <w:tc>
          <w:tcPr>
            <w:cnfStyle w:val="000100000000" w:firstRow="0" w:lastRow="0" w:firstColumn="0" w:lastColumn="1" w:oddVBand="0" w:evenVBand="0" w:oddHBand="0" w:evenHBand="0" w:firstRowFirstColumn="0" w:firstRowLastColumn="0" w:lastRowFirstColumn="0" w:lastRowLastColumn="0"/>
            <w:tcW w:w="1014" w:type="pct"/>
            <w:tcBorders>
              <w:top w:val="single" w:sz="4" w:space="0" w:color="auto"/>
              <w:left w:val="single" w:sz="4" w:space="0" w:color="auto"/>
              <w:bottom w:val="single" w:sz="4" w:space="0" w:color="auto"/>
              <w:right w:val="single" w:sz="4" w:space="0" w:color="auto"/>
            </w:tcBorders>
          </w:tcPr>
          <w:p w14:paraId="6426D75C" w14:textId="77777777" w:rsidR="0032266C" w:rsidRPr="00235AEB" w:rsidRDefault="0032266C" w:rsidP="0032266C">
            <w:pPr>
              <w:autoSpaceDE w:val="0"/>
              <w:autoSpaceDN w:val="0"/>
              <w:adjustRightInd w:val="0"/>
              <w:jc w:val="center"/>
              <w:rPr>
                <w:b w:val="0"/>
                <w:bCs w:val="0"/>
              </w:rPr>
            </w:pPr>
            <w:r w:rsidRPr="00235AEB">
              <w:rPr>
                <w:b w:val="0"/>
                <w:bCs w:val="0"/>
              </w:rPr>
              <w:t xml:space="preserve">238.3±36.1 </w:t>
            </w:r>
            <w:r w:rsidRPr="00235AEB">
              <w:rPr>
                <w:b w:val="0"/>
                <w:bCs w:val="0"/>
                <w:vertAlign w:val="superscript"/>
              </w:rPr>
              <w:t>a</w:t>
            </w:r>
          </w:p>
        </w:tc>
      </w:tr>
      <w:tr w:rsidR="0032266C" w:rsidRPr="0032266C" w14:paraId="47E5F5B8" w14:textId="77777777" w:rsidTr="00B5595D">
        <w:trPr>
          <w:trHeight w:val="638"/>
          <w:jc w:val="center"/>
        </w:trPr>
        <w:tc>
          <w:tcPr>
            <w:cnfStyle w:val="001000000000" w:firstRow="0" w:lastRow="0" w:firstColumn="1" w:lastColumn="0" w:oddVBand="0" w:evenVBand="0" w:oddHBand="0" w:evenHBand="0" w:firstRowFirstColumn="0" w:firstRowLastColumn="0" w:lastRowFirstColumn="0" w:lastRowLastColumn="0"/>
            <w:tcW w:w="968" w:type="pct"/>
            <w:tcBorders>
              <w:top w:val="single" w:sz="4" w:space="0" w:color="auto"/>
              <w:left w:val="single" w:sz="4" w:space="0" w:color="auto"/>
              <w:bottom w:val="single" w:sz="4" w:space="0" w:color="auto"/>
              <w:right w:val="single" w:sz="4" w:space="0" w:color="auto"/>
            </w:tcBorders>
          </w:tcPr>
          <w:p w14:paraId="23299FBE" w14:textId="77777777" w:rsidR="0032266C" w:rsidRPr="00235AEB" w:rsidRDefault="0032266C" w:rsidP="0032266C">
            <w:pPr>
              <w:autoSpaceDE w:val="0"/>
              <w:autoSpaceDN w:val="0"/>
              <w:adjustRightInd w:val="0"/>
              <w:spacing w:line="320" w:lineRule="atLeast"/>
              <w:ind w:right="60"/>
              <w:jc w:val="both"/>
              <w:rPr>
                <w:color w:val="000000"/>
              </w:rPr>
            </w:pPr>
            <w:r w:rsidRPr="00235AEB">
              <w:rPr>
                <w:color w:val="000000"/>
              </w:rPr>
              <w:t>Total IgM  (mg/ml)</w:t>
            </w:r>
          </w:p>
        </w:tc>
        <w:tc>
          <w:tcPr>
            <w:tcW w:w="829" w:type="pct"/>
            <w:tcBorders>
              <w:top w:val="single" w:sz="4" w:space="0" w:color="auto"/>
              <w:left w:val="single" w:sz="4" w:space="0" w:color="auto"/>
              <w:bottom w:val="single" w:sz="4" w:space="0" w:color="auto"/>
              <w:right w:val="single" w:sz="4" w:space="0" w:color="auto"/>
            </w:tcBorders>
          </w:tcPr>
          <w:p w14:paraId="0EE20382" w14:textId="77777777" w:rsidR="0032266C" w:rsidRPr="00235AEB" w:rsidRDefault="0032266C" w:rsidP="0032266C">
            <w:pPr>
              <w:jc w:val="center"/>
              <w:cnfStyle w:val="000000000000" w:firstRow="0" w:lastRow="0" w:firstColumn="0" w:lastColumn="0" w:oddVBand="0" w:evenVBand="0" w:oddHBand="0" w:evenHBand="0" w:firstRowFirstColumn="0" w:firstRowLastColumn="0" w:lastRowFirstColumn="0" w:lastRowLastColumn="0"/>
              <w:rPr>
                <w:lang w:bidi="ar-IQ"/>
              </w:rPr>
            </w:pPr>
            <w:r w:rsidRPr="00235AEB">
              <w:rPr>
                <w:lang w:bidi="ar-IQ"/>
              </w:rPr>
              <w:t>0.017±0.002</w:t>
            </w:r>
          </w:p>
        </w:tc>
        <w:tc>
          <w:tcPr>
            <w:tcW w:w="1094" w:type="pct"/>
            <w:tcBorders>
              <w:top w:val="single" w:sz="4" w:space="0" w:color="auto"/>
              <w:left w:val="single" w:sz="4" w:space="0" w:color="auto"/>
              <w:bottom w:val="single" w:sz="4" w:space="0" w:color="auto"/>
              <w:right w:val="single" w:sz="4" w:space="0" w:color="auto"/>
            </w:tcBorders>
          </w:tcPr>
          <w:p w14:paraId="0FAD50A5" w14:textId="77777777" w:rsidR="0032266C" w:rsidRPr="00235AEB" w:rsidRDefault="0032266C" w:rsidP="00322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235AEB">
              <w:t>0.018±0.0008</w:t>
            </w:r>
          </w:p>
        </w:tc>
        <w:tc>
          <w:tcPr>
            <w:tcW w:w="1095" w:type="pct"/>
            <w:tcBorders>
              <w:top w:val="single" w:sz="4" w:space="0" w:color="auto"/>
              <w:left w:val="single" w:sz="4" w:space="0" w:color="auto"/>
              <w:bottom w:val="single" w:sz="4" w:space="0" w:color="auto"/>
              <w:right w:val="single" w:sz="4" w:space="0" w:color="auto"/>
            </w:tcBorders>
          </w:tcPr>
          <w:p w14:paraId="06FB892F" w14:textId="77777777" w:rsidR="0032266C" w:rsidRPr="00235AEB" w:rsidRDefault="0032266C" w:rsidP="00322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235AEB">
              <w:t xml:space="preserve">0.04±0.0037 </w:t>
            </w:r>
            <w:r w:rsidRPr="00235AEB">
              <w:rPr>
                <w:vertAlign w:val="superscript"/>
              </w:rPr>
              <w:t>ab</w:t>
            </w:r>
          </w:p>
        </w:tc>
        <w:tc>
          <w:tcPr>
            <w:cnfStyle w:val="000100000000" w:firstRow="0" w:lastRow="0" w:firstColumn="0" w:lastColumn="1" w:oddVBand="0" w:evenVBand="0" w:oddHBand="0" w:evenHBand="0" w:firstRowFirstColumn="0" w:firstRowLastColumn="0" w:lastRowFirstColumn="0" w:lastRowLastColumn="0"/>
            <w:tcW w:w="1014" w:type="pct"/>
            <w:tcBorders>
              <w:top w:val="single" w:sz="4" w:space="0" w:color="auto"/>
              <w:left w:val="single" w:sz="4" w:space="0" w:color="auto"/>
              <w:bottom w:val="single" w:sz="4" w:space="0" w:color="auto"/>
              <w:right w:val="single" w:sz="4" w:space="0" w:color="auto"/>
            </w:tcBorders>
          </w:tcPr>
          <w:p w14:paraId="7ACA8F3C" w14:textId="77777777" w:rsidR="0032266C" w:rsidRPr="00235AEB" w:rsidRDefault="0032266C" w:rsidP="0032266C">
            <w:pPr>
              <w:autoSpaceDE w:val="0"/>
              <w:autoSpaceDN w:val="0"/>
              <w:adjustRightInd w:val="0"/>
              <w:jc w:val="center"/>
              <w:rPr>
                <w:b w:val="0"/>
                <w:bCs w:val="0"/>
              </w:rPr>
            </w:pPr>
            <w:r w:rsidRPr="00235AEB">
              <w:rPr>
                <w:b w:val="0"/>
                <w:bCs w:val="0"/>
              </w:rPr>
              <w:t xml:space="preserve">0.049±0.007 </w:t>
            </w:r>
            <w:r w:rsidRPr="00235AEB">
              <w:rPr>
                <w:b w:val="0"/>
                <w:bCs w:val="0"/>
                <w:vertAlign w:val="superscript"/>
              </w:rPr>
              <w:t>ab</w:t>
            </w:r>
          </w:p>
        </w:tc>
      </w:tr>
      <w:tr w:rsidR="0032266C" w:rsidRPr="0032266C" w14:paraId="277D5126" w14:textId="77777777" w:rsidTr="00B5595D">
        <w:trPr>
          <w:trHeight w:val="457"/>
          <w:jc w:val="center"/>
        </w:trPr>
        <w:tc>
          <w:tcPr>
            <w:cnfStyle w:val="001000000000" w:firstRow="0" w:lastRow="0" w:firstColumn="1" w:lastColumn="0" w:oddVBand="0" w:evenVBand="0" w:oddHBand="0" w:evenHBand="0" w:firstRowFirstColumn="0" w:firstRowLastColumn="0" w:lastRowFirstColumn="0" w:lastRowLastColumn="0"/>
            <w:tcW w:w="968" w:type="pct"/>
            <w:tcBorders>
              <w:top w:val="single" w:sz="4" w:space="0" w:color="auto"/>
              <w:left w:val="single" w:sz="4" w:space="0" w:color="auto"/>
              <w:bottom w:val="single" w:sz="4" w:space="0" w:color="auto"/>
              <w:right w:val="single" w:sz="4" w:space="0" w:color="auto"/>
            </w:tcBorders>
          </w:tcPr>
          <w:p w14:paraId="5C1076AC" w14:textId="77777777" w:rsidR="0032266C" w:rsidRPr="00235AEB" w:rsidRDefault="0032266C" w:rsidP="0032266C">
            <w:pPr>
              <w:autoSpaceDE w:val="0"/>
              <w:autoSpaceDN w:val="0"/>
              <w:adjustRightInd w:val="0"/>
              <w:rPr>
                <w:color w:val="000000"/>
              </w:rPr>
            </w:pPr>
            <w:r w:rsidRPr="00235AEB">
              <w:rPr>
                <w:color w:val="000000"/>
              </w:rPr>
              <w:t xml:space="preserve">Total IgG </w:t>
            </w:r>
          </w:p>
          <w:p w14:paraId="7EA594B9" w14:textId="77777777" w:rsidR="0032266C" w:rsidRPr="00235AEB" w:rsidRDefault="0032266C" w:rsidP="0032266C">
            <w:pPr>
              <w:autoSpaceDE w:val="0"/>
              <w:autoSpaceDN w:val="0"/>
              <w:adjustRightInd w:val="0"/>
              <w:rPr>
                <w:color w:val="000000"/>
              </w:rPr>
            </w:pPr>
            <w:r w:rsidRPr="00235AEB">
              <w:rPr>
                <w:color w:val="000000"/>
              </w:rPr>
              <w:t>( mg/ml)</w:t>
            </w:r>
          </w:p>
        </w:tc>
        <w:tc>
          <w:tcPr>
            <w:tcW w:w="829" w:type="pct"/>
            <w:tcBorders>
              <w:top w:val="single" w:sz="4" w:space="0" w:color="auto"/>
              <w:left w:val="single" w:sz="4" w:space="0" w:color="auto"/>
              <w:bottom w:val="single" w:sz="4" w:space="0" w:color="auto"/>
              <w:right w:val="single" w:sz="4" w:space="0" w:color="auto"/>
            </w:tcBorders>
          </w:tcPr>
          <w:p w14:paraId="31478128" w14:textId="77777777" w:rsidR="0032266C" w:rsidRPr="00235AEB" w:rsidRDefault="0032266C" w:rsidP="0032266C">
            <w:pPr>
              <w:jc w:val="center"/>
              <w:cnfStyle w:val="000000000000" w:firstRow="0" w:lastRow="0" w:firstColumn="0" w:lastColumn="0" w:oddVBand="0" w:evenVBand="0" w:oddHBand="0" w:evenHBand="0" w:firstRowFirstColumn="0" w:firstRowLastColumn="0" w:lastRowFirstColumn="0" w:lastRowLastColumn="0"/>
              <w:rPr>
                <w:lang w:bidi="ar-IQ"/>
              </w:rPr>
            </w:pPr>
            <w:r w:rsidRPr="00235AEB">
              <w:rPr>
                <w:lang w:bidi="ar-IQ"/>
              </w:rPr>
              <w:t>0.2758±0.01</w:t>
            </w:r>
          </w:p>
        </w:tc>
        <w:tc>
          <w:tcPr>
            <w:tcW w:w="1094" w:type="pct"/>
            <w:tcBorders>
              <w:top w:val="single" w:sz="4" w:space="0" w:color="auto"/>
              <w:left w:val="single" w:sz="4" w:space="0" w:color="auto"/>
              <w:bottom w:val="single" w:sz="4" w:space="0" w:color="auto"/>
              <w:right w:val="single" w:sz="4" w:space="0" w:color="auto"/>
            </w:tcBorders>
          </w:tcPr>
          <w:p w14:paraId="1F32B06D" w14:textId="77777777" w:rsidR="0032266C" w:rsidRPr="00235AEB" w:rsidRDefault="0032266C" w:rsidP="00322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235AEB">
              <w:t xml:space="preserve">0.66±0.028 </w:t>
            </w:r>
            <w:r w:rsidRPr="00235AEB">
              <w:rPr>
                <w:vertAlign w:val="superscript"/>
              </w:rPr>
              <w:t>a</w:t>
            </w:r>
          </w:p>
        </w:tc>
        <w:tc>
          <w:tcPr>
            <w:tcW w:w="1095" w:type="pct"/>
            <w:tcBorders>
              <w:top w:val="single" w:sz="4" w:space="0" w:color="auto"/>
              <w:left w:val="single" w:sz="4" w:space="0" w:color="auto"/>
              <w:bottom w:val="single" w:sz="4" w:space="0" w:color="auto"/>
              <w:right w:val="single" w:sz="4" w:space="0" w:color="auto"/>
            </w:tcBorders>
          </w:tcPr>
          <w:p w14:paraId="76A717B7" w14:textId="77777777" w:rsidR="0032266C" w:rsidRPr="00235AEB" w:rsidRDefault="0032266C" w:rsidP="0032266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235AEB">
              <w:t xml:space="preserve">0.639±0.01 </w:t>
            </w:r>
            <w:r w:rsidRPr="00235AEB">
              <w:rPr>
                <w:vertAlign w:val="superscript"/>
              </w:rPr>
              <w:t>a</w:t>
            </w:r>
          </w:p>
        </w:tc>
        <w:tc>
          <w:tcPr>
            <w:cnfStyle w:val="000100000000" w:firstRow="0" w:lastRow="0" w:firstColumn="0" w:lastColumn="1" w:oddVBand="0" w:evenVBand="0" w:oddHBand="0" w:evenHBand="0" w:firstRowFirstColumn="0" w:firstRowLastColumn="0" w:lastRowFirstColumn="0" w:lastRowLastColumn="0"/>
            <w:tcW w:w="1014" w:type="pct"/>
            <w:tcBorders>
              <w:top w:val="single" w:sz="4" w:space="0" w:color="auto"/>
              <w:left w:val="single" w:sz="4" w:space="0" w:color="auto"/>
              <w:bottom w:val="single" w:sz="4" w:space="0" w:color="auto"/>
              <w:right w:val="single" w:sz="4" w:space="0" w:color="auto"/>
            </w:tcBorders>
          </w:tcPr>
          <w:p w14:paraId="0345CAAF" w14:textId="77777777" w:rsidR="0032266C" w:rsidRPr="00235AEB" w:rsidRDefault="0032266C" w:rsidP="0032266C">
            <w:pPr>
              <w:autoSpaceDE w:val="0"/>
              <w:autoSpaceDN w:val="0"/>
              <w:adjustRightInd w:val="0"/>
              <w:jc w:val="center"/>
              <w:rPr>
                <w:b w:val="0"/>
                <w:bCs w:val="0"/>
              </w:rPr>
            </w:pPr>
            <w:r w:rsidRPr="00235AEB">
              <w:rPr>
                <w:b w:val="0"/>
                <w:bCs w:val="0"/>
              </w:rPr>
              <w:t xml:space="preserve">0.64±0.031 </w:t>
            </w:r>
            <w:r w:rsidRPr="00235AEB">
              <w:rPr>
                <w:b w:val="0"/>
                <w:bCs w:val="0"/>
                <w:vertAlign w:val="superscript"/>
              </w:rPr>
              <w:t>a</w:t>
            </w:r>
          </w:p>
        </w:tc>
      </w:tr>
    </w:tbl>
    <w:p w14:paraId="48E10650" w14:textId="77777777" w:rsidR="0011128D" w:rsidRDefault="0011128D" w:rsidP="0032266C">
      <w:pPr>
        <w:jc w:val="both"/>
      </w:pPr>
    </w:p>
    <w:p w14:paraId="3CCF5E46" w14:textId="77777777" w:rsidR="0032266C" w:rsidRPr="0032266C" w:rsidRDefault="0032266C" w:rsidP="0032266C">
      <w:pPr>
        <w:jc w:val="both"/>
      </w:pPr>
      <w:r w:rsidRPr="0032266C">
        <w:t xml:space="preserve">Notes: (a) shows a statistically significant difference for the control at (P≥ 0.05). (b) = shows a statistically significant difference for cleaning workers at (P ≥ 0.05). (c) = shows a statistically significant variance compared to packing workers at (P≥ 0.05). </w:t>
      </w:r>
    </w:p>
    <w:p w14:paraId="46D75201" w14:textId="77777777" w:rsidR="0032266C" w:rsidRPr="0011128D" w:rsidRDefault="0032266C" w:rsidP="0011128D">
      <w:pPr>
        <w:jc w:val="both"/>
        <w:rPr>
          <w:sz w:val="12"/>
          <w:szCs w:val="12"/>
        </w:rPr>
      </w:pPr>
    </w:p>
    <w:p w14:paraId="3F850DFF" w14:textId="77777777" w:rsidR="00235AEB" w:rsidRPr="00235AEB" w:rsidRDefault="00235AEB" w:rsidP="0011128D">
      <w:pPr>
        <w:jc w:val="both"/>
      </w:pPr>
      <w:r w:rsidRPr="00235AEB">
        <w:t xml:space="preserve">The statistical analysis indicated a significantly (p≥0.05) higher percentage of positive anti-gliadin IgG in cleaning employees compared to the control and milling staff (p≥0.05) (Table 2). The results revealed no significant differences in anti-gliadin IgA levels among cleaning, Packing, and milling employees compared to the control (Table 2). </w:t>
      </w:r>
    </w:p>
    <w:p w14:paraId="2127C169" w14:textId="77777777" w:rsidR="0032266C" w:rsidRDefault="0032266C" w:rsidP="002C4E7F">
      <w:pPr>
        <w:jc w:val="both"/>
        <w:rPr>
          <w:sz w:val="12"/>
          <w:szCs w:val="12"/>
        </w:rPr>
      </w:pPr>
    </w:p>
    <w:p w14:paraId="4AA1BC9E" w14:textId="77777777" w:rsidR="002C4E7F" w:rsidRPr="002C4E7F" w:rsidRDefault="002C4E7F" w:rsidP="002C4E7F">
      <w:pPr>
        <w:jc w:val="both"/>
        <w:rPr>
          <w:sz w:val="12"/>
          <w:szCs w:val="12"/>
        </w:rPr>
      </w:pPr>
    </w:p>
    <w:p w14:paraId="0AC09735" w14:textId="5A6AB4AA" w:rsidR="0032266C" w:rsidRDefault="00235AEB" w:rsidP="00C223D0">
      <w:pPr>
        <w:ind w:firstLine="720"/>
        <w:jc w:val="center"/>
        <w:rPr>
          <w:b/>
          <w:bCs/>
        </w:rPr>
      </w:pPr>
      <w:proofErr w:type="gramStart"/>
      <w:r w:rsidRPr="00C223D0">
        <w:rPr>
          <w:b/>
          <w:bCs/>
        </w:rPr>
        <w:t>Table 2.</w:t>
      </w:r>
      <w:proofErr w:type="gramEnd"/>
      <w:r w:rsidRPr="00C223D0">
        <w:rPr>
          <w:b/>
          <w:bCs/>
        </w:rPr>
        <w:t xml:space="preserve"> </w:t>
      </w:r>
      <w:r w:rsidR="00C223D0">
        <w:rPr>
          <w:b/>
          <w:bCs/>
        </w:rPr>
        <w:t>Job roles and a control group categorized prevalence levels of anti-gliadin IgA and IgG among flour mill employees</w:t>
      </w:r>
      <w:r w:rsidRPr="00C223D0">
        <w:rPr>
          <w:b/>
          <w:bCs/>
        </w:rPr>
        <w:t>.</w:t>
      </w:r>
      <w:r w:rsidR="002C4E7F">
        <w:rPr>
          <w:b/>
          <w:bCs/>
        </w:rPr>
        <w:t xml:space="preserve"> </w:t>
      </w:r>
    </w:p>
    <w:p w14:paraId="1403373C" w14:textId="77777777" w:rsidR="002C4E7F" w:rsidRPr="002C4E7F" w:rsidRDefault="002C4E7F" w:rsidP="00C223D0">
      <w:pPr>
        <w:ind w:firstLine="720"/>
        <w:jc w:val="center"/>
        <w:rPr>
          <w:b/>
          <w:bCs/>
          <w:sz w:val="12"/>
          <w:szCs w:val="12"/>
        </w:rPr>
      </w:pPr>
    </w:p>
    <w:tbl>
      <w:tblPr>
        <w:tblStyle w:val="LightShading"/>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52"/>
        <w:gridCol w:w="1181"/>
        <w:gridCol w:w="1355"/>
        <w:gridCol w:w="1452"/>
        <w:gridCol w:w="1452"/>
        <w:gridCol w:w="1964"/>
      </w:tblGrid>
      <w:tr w:rsidR="00235AEB" w:rsidRPr="00235AEB" w14:paraId="61D95111" w14:textId="77777777" w:rsidTr="00B5595D">
        <w:trPr>
          <w:cnfStyle w:val="100000000000" w:firstRow="1" w:lastRow="0" w:firstColumn="0" w:lastColumn="0" w:oddVBand="0" w:evenVBand="0" w:oddHBand="0"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1486" w:type="pct"/>
            <w:gridSpan w:val="2"/>
            <w:vMerge w:val="restart"/>
            <w:tcBorders>
              <w:top w:val="none" w:sz="0" w:space="0" w:color="auto"/>
              <w:left w:val="none" w:sz="0" w:space="0" w:color="auto"/>
              <w:bottom w:val="none" w:sz="0" w:space="0" w:color="auto"/>
              <w:right w:val="none" w:sz="0" w:space="0" w:color="auto"/>
            </w:tcBorders>
          </w:tcPr>
          <w:p w14:paraId="478386CB" w14:textId="77777777" w:rsidR="00235AEB" w:rsidRPr="00235AEB" w:rsidRDefault="00235AEB" w:rsidP="00235AEB">
            <w:pPr>
              <w:spacing w:after="120" w:line="276" w:lineRule="auto"/>
              <w:rPr>
                <w:rFonts w:eastAsia="Calibri"/>
                <w:lang w:bidi="ar-IQ"/>
              </w:rPr>
            </w:pPr>
            <w:r w:rsidRPr="00235AEB">
              <w:rPr>
                <w:rFonts w:eastAsia="Calibri"/>
                <w:lang w:bidi="ar-IQ"/>
              </w:rPr>
              <w:t>Parameters</w:t>
            </w:r>
          </w:p>
        </w:tc>
        <w:tc>
          <w:tcPr>
            <w:tcW w:w="765" w:type="pct"/>
            <w:vMerge w:val="restart"/>
            <w:tcBorders>
              <w:top w:val="none" w:sz="0" w:space="0" w:color="auto"/>
              <w:left w:val="none" w:sz="0" w:space="0" w:color="auto"/>
              <w:bottom w:val="none" w:sz="0" w:space="0" w:color="auto"/>
              <w:right w:val="none" w:sz="0" w:space="0" w:color="auto"/>
            </w:tcBorders>
          </w:tcPr>
          <w:p w14:paraId="1BD6EE7E" w14:textId="77777777" w:rsidR="00235AEB" w:rsidRPr="00235AEB" w:rsidRDefault="00235AEB" w:rsidP="00235AE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Calibri"/>
                <w:lang w:bidi="ar-IQ"/>
              </w:rPr>
            </w:pPr>
            <w:r w:rsidRPr="00235AEB">
              <w:rPr>
                <w:rFonts w:eastAsia="Calibri"/>
                <w:lang w:bidi="ar-IQ"/>
              </w:rPr>
              <w:t>Control subjects</w:t>
            </w:r>
          </w:p>
          <w:p w14:paraId="1F881BF6" w14:textId="77777777" w:rsidR="00235AEB" w:rsidRPr="00235AEB" w:rsidRDefault="00235AEB" w:rsidP="00235AE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Calibri"/>
                <w:lang w:bidi="ar-IQ"/>
              </w:rPr>
            </w:pPr>
            <w:r w:rsidRPr="00235AEB">
              <w:rPr>
                <w:rFonts w:eastAsia="Calibri"/>
                <w:lang w:bidi="ar-IQ"/>
              </w:rPr>
              <w:t>(n=37)</w:t>
            </w:r>
          </w:p>
        </w:tc>
        <w:tc>
          <w:tcPr>
            <w:tcW w:w="2749" w:type="pct"/>
            <w:gridSpan w:val="3"/>
            <w:tcBorders>
              <w:top w:val="none" w:sz="0" w:space="0" w:color="auto"/>
              <w:left w:val="none" w:sz="0" w:space="0" w:color="auto"/>
              <w:bottom w:val="none" w:sz="0" w:space="0" w:color="auto"/>
              <w:right w:val="none" w:sz="0" w:space="0" w:color="auto"/>
            </w:tcBorders>
          </w:tcPr>
          <w:p w14:paraId="43A56B15" w14:textId="77777777" w:rsidR="00235AEB" w:rsidRPr="00235AEB" w:rsidRDefault="00235AEB" w:rsidP="00235AEB">
            <w:pPr>
              <w:jc w:val="center"/>
              <w:cnfStyle w:val="100000000000" w:firstRow="1" w:lastRow="0" w:firstColumn="0" w:lastColumn="0" w:oddVBand="0" w:evenVBand="0" w:oddHBand="0" w:evenHBand="0" w:firstRowFirstColumn="0" w:firstRowLastColumn="0" w:lastRowFirstColumn="0" w:lastRowLastColumn="0"/>
            </w:pPr>
            <w:r w:rsidRPr="00235AEB">
              <w:t xml:space="preserve">Wheat flour-exposed employees  </w:t>
            </w:r>
          </w:p>
          <w:p w14:paraId="3C09DFBE" w14:textId="77777777" w:rsidR="00235AEB" w:rsidRPr="00235AEB" w:rsidRDefault="00235AEB" w:rsidP="00235AEB">
            <w:pPr>
              <w:jc w:val="center"/>
              <w:cnfStyle w:val="100000000000" w:firstRow="1" w:lastRow="0" w:firstColumn="0" w:lastColumn="0" w:oddVBand="0" w:evenVBand="0" w:oddHBand="0" w:evenHBand="0" w:firstRowFirstColumn="0" w:firstRowLastColumn="0" w:lastRowFirstColumn="0" w:lastRowLastColumn="0"/>
              <w:rPr>
                <w:lang w:bidi="ar-IQ"/>
              </w:rPr>
            </w:pPr>
            <w:r w:rsidRPr="00235AEB">
              <w:t xml:space="preserve"> (n= 48)</w:t>
            </w:r>
          </w:p>
        </w:tc>
      </w:tr>
      <w:tr w:rsidR="00235AEB" w:rsidRPr="00235AEB" w14:paraId="443ECEA7" w14:textId="77777777" w:rsidTr="00B5595D">
        <w:trPr>
          <w:trHeight w:val="354"/>
          <w:jc w:val="center"/>
        </w:trPr>
        <w:tc>
          <w:tcPr>
            <w:cnfStyle w:val="001000000000" w:firstRow="0" w:lastRow="0" w:firstColumn="1" w:lastColumn="0" w:oddVBand="0" w:evenVBand="0" w:oddHBand="0" w:evenHBand="0" w:firstRowFirstColumn="0" w:firstRowLastColumn="0" w:lastRowFirstColumn="0" w:lastRowLastColumn="0"/>
            <w:tcW w:w="1486" w:type="pct"/>
            <w:gridSpan w:val="2"/>
            <w:vMerge/>
          </w:tcPr>
          <w:p w14:paraId="6907D93B" w14:textId="77777777" w:rsidR="00235AEB" w:rsidRPr="00235AEB" w:rsidRDefault="00235AEB" w:rsidP="00235AEB">
            <w:pPr>
              <w:jc w:val="center"/>
              <w:rPr>
                <w:lang w:bidi="ar-IQ"/>
              </w:rPr>
            </w:pPr>
          </w:p>
        </w:tc>
        <w:tc>
          <w:tcPr>
            <w:tcW w:w="765" w:type="pct"/>
            <w:vMerge/>
          </w:tcPr>
          <w:p w14:paraId="6D25A763"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lang w:bidi="ar-IQ"/>
              </w:rPr>
            </w:pPr>
          </w:p>
        </w:tc>
        <w:tc>
          <w:tcPr>
            <w:tcW w:w="820" w:type="pct"/>
          </w:tcPr>
          <w:p w14:paraId="589383F0"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Cleaning employees </w:t>
            </w:r>
          </w:p>
          <w:p w14:paraId="2E397B82"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(n=16)</w:t>
            </w:r>
          </w:p>
        </w:tc>
        <w:tc>
          <w:tcPr>
            <w:tcW w:w="820" w:type="pct"/>
          </w:tcPr>
          <w:p w14:paraId="6E440496"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Packing</w:t>
            </w:r>
          </w:p>
          <w:p w14:paraId="4270F0F1"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Employees </w:t>
            </w:r>
          </w:p>
          <w:p w14:paraId="01D83089"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 (n=16)</w:t>
            </w:r>
          </w:p>
        </w:tc>
        <w:tc>
          <w:tcPr>
            <w:tcW w:w="1109" w:type="pct"/>
          </w:tcPr>
          <w:p w14:paraId="5DCAA939"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Milling </w:t>
            </w:r>
          </w:p>
          <w:p w14:paraId="42CAC50E"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Employees </w:t>
            </w:r>
          </w:p>
          <w:p w14:paraId="77F6704A"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(n=16)</w:t>
            </w:r>
          </w:p>
        </w:tc>
      </w:tr>
      <w:tr w:rsidR="00235AEB" w:rsidRPr="00235AEB" w14:paraId="5D5428FE" w14:textId="77777777" w:rsidTr="00B5595D">
        <w:trPr>
          <w:trHeight w:val="608"/>
          <w:jc w:val="center"/>
        </w:trPr>
        <w:tc>
          <w:tcPr>
            <w:cnfStyle w:val="001000000000" w:firstRow="0" w:lastRow="0" w:firstColumn="1" w:lastColumn="0" w:oddVBand="0" w:evenVBand="0" w:oddHBand="0" w:evenHBand="0" w:firstRowFirstColumn="0" w:firstRowLastColumn="0" w:lastRowFirstColumn="0" w:lastRowLastColumn="0"/>
            <w:tcW w:w="1486" w:type="pct"/>
            <w:gridSpan w:val="2"/>
            <w:vMerge/>
          </w:tcPr>
          <w:p w14:paraId="388ABB9A" w14:textId="77777777" w:rsidR="00235AEB" w:rsidRPr="00235AEB" w:rsidRDefault="00235AEB" w:rsidP="00235AEB">
            <w:pPr>
              <w:jc w:val="center"/>
              <w:rPr>
                <w:lang w:bidi="ar-IQ"/>
              </w:rPr>
            </w:pPr>
          </w:p>
        </w:tc>
        <w:tc>
          <w:tcPr>
            <w:tcW w:w="765" w:type="pct"/>
          </w:tcPr>
          <w:p w14:paraId="3D4BE21B"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lang w:bidi="ar-IQ"/>
              </w:rPr>
            </w:pPr>
            <w:r w:rsidRPr="00235AEB">
              <w:rPr>
                <w:lang w:bidi="ar-IQ"/>
              </w:rPr>
              <w:t>No. (%)</w:t>
            </w:r>
          </w:p>
        </w:tc>
        <w:tc>
          <w:tcPr>
            <w:tcW w:w="820" w:type="pct"/>
          </w:tcPr>
          <w:p w14:paraId="232DF383"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lang w:bidi="ar-IQ"/>
              </w:rPr>
            </w:pPr>
            <w:r w:rsidRPr="00235AEB">
              <w:rPr>
                <w:lang w:bidi="ar-IQ"/>
              </w:rPr>
              <w:t>No. (%)</w:t>
            </w:r>
          </w:p>
        </w:tc>
        <w:tc>
          <w:tcPr>
            <w:tcW w:w="820" w:type="pct"/>
          </w:tcPr>
          <w:p w14:paraId="34E3A9EE"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lang w:bidi="ar-IQ"/>
              </w:rPr>
            </w:pPr>
            <w:r w:rsidRPr="00235AEB">
              <w:rPr>
                <w:lang w:bidi="ar-IQ"/>
              </w:rPr>
              <w:t>No. (%)</w:t>
            </w:r>
          </w:p>
        </w:tc>
        <w:tc>
          <w:tcPr>
            <w:tcW w:w="1109" w:type="pct"/>
          </w:tcPr>
          <w:p w14:paraId="1CFAD1ED"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lang w:bidi="ar-IQ"/>
              </w:rPr>
            </w:pPr>
            <w:r w:rsidRPr="00235AEB">
              <w:rPr>
                <w:lang w:bidi="ar-IQ"/>
              </w:rPr>
              <w:t>No. (%)</w:t>
            </w:r>
          </w:p>
        </w:tc>
      </w:tr>
      <w:tr w:rsidR="00235AEB" w:rsidRPr="00235AEB" w14:paraId="12D95407" w14:textId="77777777" w:rsidTr="00B5595D">
        <w:trPr>
          <w:trHeight w:val="600"/>
          <w:jc w:val="center"/>
        </w:trPr>
        <w:tc>
          <w:tcPr>
            <w:cnfStyle w:val="001000000000" w:firstRow="0" w:lastRow="0" w:firstColumn="1" w:lastColumn="0" w:oddVBand="0" w:evenVBand="0" w:oddHBand="0" w:evenHBand="0" w:firstRowFirstColumn="0" w:firstRowLastColumn="0" w:lastRowFirstColumn="0" w:lastRowLastColumn="0"/>
            <w:tcW w:w="819" w:type="pct"/>
            <w:vMerge w:val="restart"/>
          </w:tcPr>
          <w:p w14:paraId="00B58573" w14:textId="77777777" w:rsidR="00235AEB" w:rsidRPr="00235AEB" w:rsidRDefault="00235AEB" w:rsidP="00235AEB">
            <w:pPr>
              <w:spacing w:after="120" w:line="276" w:lineRule="auto"/>
              <w:jc w:val="center"/>
              <w:rPr>
                <w:rFonts w:eastAsia="Calibri"/>
                <w:lang w:bidi="ar-IQ"/>
              </w:rPr>
            </w:pPr>
            <w:r w:rsidRPr="00235AEB">
              <w:rPr>
                <w:rFonts w:eastAsia="Calibri"/>
                <w:lang w:bidi="ar-IQ"/>
              </w:rPr>
              <w:t>Serum gliadin IgG</w:t>
            </w:r>
          </w:p>
        </w:tc>
        <w:tc>
          <w:tcPr>
            <w:tcW w:w="666" w:type="pct"/>
          </w:tcPr>
          <w:p w14:paraId="4ECD32D7" w14:textId="77777777" w:rsidR="00235AEB" w:rsidRPr="00235AEB" w:rsidRDefault="00235AEB" w:rsidP="00235AE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lang w:bidi="ar-IQ"/>
              </w:rPr>
            </w:pPr>
            <w:r w:rsidRPr="00235AEB">
              <w:rPr>
                <w:rFonts w:eastAsia="Calibri"/>
                <w:lang w:bidi="ar-IQ"/>
              </w:rPr>
              <w:t>positive</w:t>
            </w:r>
          </w:p>
        </w:tc>
        <w:tc>
          <w:tcPr>
            <w:tcW w:w="765" w:type="pct"/>
          </w:tcPr>
          <w:p w14:paraId="31244670" w14:textId="77777777" w:rsidR="00235AEB" w:rsidRPr="00235AEB" w:rsidRDefault="00235AEB" w:rsidP="00235AE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lang w:bidi="ar-IQ"/>
              </w:rPr>
            </w:pPr>
            <w:r w:rsidRPr="00235AEB">
              <w:rPr>
                <w:rFonts w:eastAsia="Calibri"/>
                <w:lang w:bidi="ar-IQ"/>
              </w:rPr>
              <w:t>9(24.3%)</w:t>
            </w:r>
          </w:p>
        </w:tc>
        <w:tc>
          <w:tcPr>
            <w:tcW w:w="820" w:type="pct"/>
          </w:tcPr>
          <w:p w14:paraId="57AEFDF1"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10(62.5%)</w:t>
            </w:r>
            <w:r w:rsidRPr="00235AEB">
              <w:rPr>
                <w:vertAlign w:val="superscript"/>
              </w:rPr>
              <w:t>a</w:t>
            </w:r>
          </w:p>
        </w:tc>
        <w:tc>
          <w:tcPr>
            <w:tcW w:w="820" w:type="pct"/>
          </w:tcPr>
          <w:p w14:paraId="6F50FCC9"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8(50%)</w:t>
            </w:r>
          </w:p>
        </w:tc>
        <w:tc>
          <w:tcPr>
            <w:tcW w:w="1109" w:type="pct"/>
          </w:tcPr>
          <w:p w14:paraId="10FE9CFD"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4(25%)</w:t>
            </w:r>
            <w:r w:rsidRPr="00235AEB">
              <w:rPr>
                <w:vertAlign w:val="superscript"/>
              </w:rPr>
              <w:t>b</w:t>
            </w:r>
          </w:p>
        </w:tc>
      </w:tr>
      <w:tr w:rsidR="00235AEB" w:rsidRPr="00235AEB" w14:paraId="229AAA9C" w14:textId="77777777" w:rsidTr="00B5595D">
        <w:trPr>
          <w:trHeight w:val="148"/>
          <w:jc w:val="center"/>
        </w:trPr>
        <w:tc>
          <w:tcPr>
            <w:cnfStyle w:val="001000000000" w:firstRow="0" w:lastRow="0" w:firstColumn="1" w:lastColumn="0" w:oddVBand="0" w:evenVBand="0" w:oddHBand="0" w:evenHBand="0" w:firstRowFirstColumn="0" w:firstRowLastColumn="0" w:lastRowFirstColumn="0" w:lastRowLastColumn="0"/>
            <w:tcW w:w="819" w:type="pct"/>
            <w:vMerge/>
          </w:tcPr>
          <w:p w14:paraId="36795A46" w14:textId="77777777" w:rsidR="00235AEB" w:rsidRPr="00235AEB" w:rsidRDefault="00235AEB" w:rsidP="00235AEB">
            <w:pPr>
              <w:spacing w:after="120" w:line="276" w:lineRule="auto"/>
              <w:jc w:val="center"/>
              <w:rPr>
                <w:rFonts w:eastAsia="Calibri"/>
                <w:lang w:bidi="ar-IQ"/>
              </w:rPr>
            </w:pPr>
          </w:p>
        </w:tc>
        <w:tc>
          <w:tcPr>
            <w:tcW w:w="666" w:type="pct"/>
          </w:tcPr>
          <w:p w14:paraId="6888FF14" w14:textId="77777777" w:rsidR="00235AEB" w:rsidRPr="00235AEB" w:rsidRDefault="00235AEB" w:rsidP="00235AE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lang w:bidi="ar-IQ"/>
              </w:rPr>
            </w:pPr>
            <w:r w:rsidRPr="00235AEB">
              <w:rPr>
                <w:rFonts w:eastAsia="Calibri"/>
                <w:lang w:bidi="ar-IQ"/>
              </w:rPr>
              <w:t>Negative</w:t>
            </w:r>
          </w:p>
        </w:tc>
        <w:tc>
          <w:tcPr>
            <w:tcW w:w="765" w:type="pct"/>
          </w:tcPr>
          <w:p w14:paraId="6AAE7F53" w14:textId="77777777" w:rsidR="00235AEB" w:rsidRPr="00235AEB" w:rsidRDefault="00235AEB" w:rsidP="00235AE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lang w:bidi="ar-IQ"/>
              </w:rPr>
            </w:pPr>
            <w:r w:rsidRPr="00235AEB">
              <w:rPr>
                <w:rFonts w:eastAsia="Calibri"/>
                <w:lang w:bidi="ar-IQ"/>
              </w:rPr>
              <w:t>28(75.7%)</w:t>
            </w:r>
          </w:p>
        </w:tc>
        <w:tc>
          <w:tcPr>
            <w:tcW w:w="820" w:type="pct"/>
          </w:tcPr>
          <w:p w14:paraId="435783EB"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6(32.5%)</w:t>
            </w:r>
          </w:p>
        </w:tc>
        <w:tc>
          <w:tcPr>
            <w:tcW w:w="820" w:type="pct"/>
          </w:tcPr>
          <w:p w14:paraId="0F6CB660"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8(50%)</w:t>
            </w:r>
          </w:p>
        </w:tc>
        <w:tc>
          <w:tcPr>
            <w:tcW w:w="1109" w:type="pct"/>
          </w:tcPr>
          <w:p w14:paraId="589D38D8"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12(75%)</w:t>
            </w:r>
          </w:p>
        </w:tc>
      </w:tr>
      <w:tr w:rsidR="00235AEB" w:rsidRPr="00235AEB" w14:paraId="78B150AC" w14:textId="77777777" w:rsidTr="00B5595D">
        <w:trPr>
          <w:trHeight w:val="395"/>
          <w:jc w:val="center"/>
        </w:trPr>
        <w:tc>
          <w:tcPr>
            <w:cnfStyle w:val="001000000000" w:firstRow="0" w:lastRow="0" w:firstColumn="1" w:lastColumn="0" w:oddVBand="0" w:evenVBand="0" w:oddHBand="0" w:evenHBand="0" w:firstRowFirstColumn="0" w:firstRowLastColumn="0" w:lastRowFirstColumn="0" w:lastRowLastColumn="0"/>
            <w:tcW w:w="819" w:type="pct"/>
            <w:vMerge w:val="restart"/>
          </w:tcPr>
          <w:p w14:paraId="228FEAFB" w14:textId="77777777" w:rsidR="00235AEB" w:rsidRPr="00235AEB" w:rsidRDefault="00235AEB" w:rsidP="00235AEB">
            <w:pPr>
              <w:spacing w:after="120" w:line="276" w:lineRule="auto"/>
              <w:jc w:val="center"/>
              <w:rPr>
                <w:lang w:bidi="ar-IQ"/>
              </w:rPr>
            </w:pPr>
            <w:r w:rsidRPr="00235AEB">
              <w:rPr>
                <w:rFonts w:eastAsia="Calibri"/>
                <w:lang w:bidi="ar-IQ"/>
              </w:rPr>
              <w:t>Serum gliadin IgA</w:t>
            </w:r>
          </w:p>
        </w:tc>
        <w:tc>
          <w:tcPr>
            <w:tcW w:w="666" w:type="pct"/>
          </w:tcPr>
          <w:p w14:paraId="06365D87" w14:textId="77777777" w:rsidR="00235AEB" w:rsidRPr="00235AEB" w:rsidRDefault="00235AEB" w:rsidP="00235AEB">
            <w:pPr>
              <w:spacing w:after="120" w:line="276" w:lineRule="auto"/>
              <w:jc w:val="center"/>
              <w:cnfStyle w:val="000000000000" w:firstRow="0" w:lastRow="0" w:firstColumn="0" w:lastColumn="0" w:oddVBand="0" w:evenVBand="0" w:oddHBand="0" w:evenHBand="0" w:firstRowFirstColumn="0" w:firstRowLastColumn="0" w:lastRowFirstColumn="0" w:lastRowLastColumn="0"/>
              <w:rPr>
                <w:b/>
                <w:bCs/>
                <w:lang w:bidi="ar-IQ"/>
              </w:rPr>
            </w:pPr>
            <w:r w:rsidRPr="00235AEB">
              <w:rPr>
                <w:rFonts w:eastAsia="Calibri"/>
                <w:lang w:bidi="ar-IQ"/>
              </w:rPr>
              <w:t>positive</w:t>
            </w:r>
          </w:p>
        </w:tc>
        <w:tc>
          <w:tcPr>
            <w:tcW w:w="765" w:type="pct"/>
          </w:tcPr>
          <w:p w14:paraId="6EAEBC50" w14:textId="77777777" w:rsidR="00235AEB" w:rsidRPr="00235AEB" w:rsidRDefault="00235AEB" w:rsidP="00235AEB">
            <w:pPr>
              <w:spacing w:after="120" w:line="276" w:lineRule="auto"/>
              <w:jc w:val="center"/>
              <w:cnfStyle w:val="000000000000" w:firstRow="0" w:lastRow="0" w:firstColumn="0" w:lastColumn="0" w:oddVBand="0" w:evenVBand="0" w:oddHBand="0" w:evenHBand="0" w:firstRowFirstColumn="0" w:firstRowLastColumn="0" w:lastRowFirstColumn="0" w:lastRowLastColumn="0"/>
              <w:rPr>
                <w:b/>
                <w:bCs/>
                <w:lang w:bidi="ar-IQ"/>
              </w:rPr>
            </w:pPr>
            <w:r w:rsidRPr="00235AEB">
              <w:rPr>
                <w:rFonts w:eastAsia="Calibri"/>
                <w:lang w:bidi="ar-IQ"/>
              </w:rPr>
              <w:t>17(45.9%)</w:t>
            </w:r>
          </w:p>
        </w:tc>
        <w:tc>
          <w:tcPr>
            <w:tcW w:w="820" w:type="pct"/>
          </w:tcPr>
          <w:p w14:paraId="407B32B6"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12(75%)</w:t>
            </w:r>
          </w:p>
        </w:tc>
        <w:tc>
          <w:tcPr>
            <w:tcW w:w="820" w:type="pct"/>
          </w:tcPr>
          <w:p w14:paraId="51554E74"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10(62.5%)</w:t>
            </w:r>
          </w:p>
        </w:tc>
        <w:tc>
          <w:tcPr>
            <w:tcW w:w="1109" w:type="pct"/>
          </w:tcPr>
          <w:p w14:paraId="50AF85EA"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7(43.7%)</w:t>
            </w:r>
          </w:p>
        </w:tc>
      </w:tr>
      <w:tr w:rsidR="00235AEB" w:rsidRPr="00235AEB" w14:paraId="2277D5D5" w14:textId="77777777" w:rsidTr="00B5595D">
        <w:trPr>
          <w:trHeight w:val="148"/>
          <w:jc w:val="center"/>
        </w:trPr>
        <w:tc>
          <w:tcPr>
            <w:cnfStyle w:val="001000000000" w:firstRow="0" w:lastRow="0" w:firstColumn="1" w:lastColumn="0" w:oddVBand="0" w:evenVBand="0" w:oddHBand="0" w:evenHBand="0" w:firstRowFirstColumn="0" w:firstRowLastColumn="0" w:lastRowFirstColumn="0" w:lastRowLastColumn="0"/>
            <w:tcW w:w="819" w:type="pct"/>
            <w:vMerge/>
          </w:tcPr>
          <w:p w14:paraId="4570E18D" w14:textId="77777777" w:rsidR="00235AEB" w:rsidRPr="00235AEB" w:rsidRDefault="00235AEB" w:rsidP="00235AEB">
            <w:pPr>
              <w:spacing w:after="120" w:line="276" w:lineRule="auto"/>
              <w:jc w:val="center"/>
              <w:rPr>
                <w:rFonts w:eastAsia="Calibri"/>
                <w:lang w:bidi="ar-IQ"/>
              </w:rPr>
            </w:pPr>
          </w:p>
        </w:tc>
        <w:tc>
          <w:tcPr>
            <w:tcW w:w="666" w:type="pct"/>
          </w:tcPr>
          <w:p w14:paraId="1689BCDC" w14:textId="77777777" w:rsidR="00235AEB" w:rsidRPr="00235AEB" w:rsidRDefault="00235AEB" w:rsidP="00235AE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lang w:bidi="ar-IQ"/>
              </w:rPr>
            </w:pPr>
            <w:r w:rsidRPr="00235AEB">
              <w:rPr>
                <w:rFonts w:eastAsia="Calibri"/>
                <w:lang w:bidi="ar-IQ"/>
              </w:rPr>
              <w:t>Negative</w:t>
            </w:r>
          </w:p>
        </w:tc>
        <w:tc>
          <w:tcPr>
            <w:tcW w:w="765" w:type="pct"/>
          </w:tcPr>
          <w:p w14:paraId="3D1F0735" w14:textId="77777777" w:rsidR="00235AEB" w:rsidRPr="00235AEB" w:rsidRDefault="00235AEB" w:rsidP="00235AE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lang w:bidi="ar-IQ"/>
              </w:rPr>
            </w:pPr>
            <w:r w:rsidRPr="00235AEB">
              <w:rPr>
                <w:rFonts w:eastAsia="Calibri"/>
                <w:lang w:bidi="ar-IQ"/>
              </w:rPr>
              <w:t>20(54.1%)</w:t>
            </w:r>
          </w:p>
        </w:tc>
        <w:tc>
          <w:tcPr>
            <w:tcW w:w="820" w:type="pct"/>
          </w:tcPr>
          <w:p w14:paraId="6A645A70"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4(25%)</w:t>
            </w:r>
          </w:p>
        </w:tc>
        <w:tc>
          <w:tcPr>
            <w:tcW w:w="820" w:type="pct"/>
          </w:tcPr>
          <w:p w14:paraId="26EE60E4"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6(32.5%)</w:t>
            </w:r>
          </w:p>
        </w:tc>
        <w:tc>
          <w:tcPr>
            <w:tcW w:w="1109" w:type="pct"/>
          </w:tcPr>
          <w:p w14:paraId="2207DB61"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t>9(56.3%)</w:t>
            </w:r>
          </w:p>
        </w:tc>
      </w:tr>
    </w:tbl>
    <w:p w14:paraId="39CDD197" w14:textId="77777777" w:rsidR="002C4E7F" w:rsidRDefault="002C4E7F" w:rsidP="002C4E7F">
      <w:pPr>
        <w:jc w:val="both"/>
        <w:rPr>
          <w:sz w:val="12"/>
          <w:szCs w:val="12"/>
        </w:rPr>
      </w:pPr>
    </w:p>
    <w:p w14:paraId="27EE5FAE" w14:textId="77777777" w:rsidR="002C4E7F" w:rsidRPr="002C4E7F" w:rsidRDefault="002C4E7F" w:rsidP="002C4E7F">
      <w:pPr>
        <w:jc w:val="both"/>
        <w:rPr>
          <w:sz w:val="12"/>
          <w:szCs w:val="12"/>
        </w:rPr>
      </w:pPr>
    </w:p>
    <w:p w14:paraId="2D3E9454" w14:textId="77777777" w:rsidR="00235AEB" w:rsidRPr="00235AEB" w:rsidRDefault="00235AEB" w:rsidP="002C4E7F">
      <w:pPr>
        <w:jc w:val="both"/>
      </w:pPr>
      <w:r w:rsidRPr="00235AEB">
        <w:t xml:space="preserve">Notes: (a) shows a statistically significant difference for the control at (P≥ 0.05). (b) = shows a statistically significant difference for cleaning workers at (P ≥ 0.05). (c) = shows a statistically significant variance compared to packing workers at (P≥ 0.05). </w:t>
      </w:r>
    </w:p>
    <w:p w14:paraId="50CBA246" w14:textId="77777777" w:rsidR="00235AEB" w:rsidRPr="00235AEB" w:rsidRDefault="00235AEB" w:rsidP="002C4E7F">
      <w:pPr>
        <w:jc w:val="both"/>
      </w:pPr>
      <w:r w:rsidRPr="00235AEB">
        <w:lastRenderedPageBreak/>
        <w:t xml:space="preserve">The study demonstrated a statistically significant elevation (p≥0.05) in the average nasal eosinophil count between cleaning employees compared to Packing and milling staff (Table 3). </w:t>
      </w:r>
    </w:p>
    <w:p w14:paraId="254F0F94" w14:textId="77777777" w:rsidR="0032266C" w:rsidRPr="002C4E7F" w:rsidRDefault="0032266C" w:rsidP="002C4E7F">
      <w:pPr>
        <w:jc w:val="both"/>
        <w:rPr>
          <w:sz w:val="12"/>
          <w:szCs w:val="12"/>
        </w:rPr>
      </w:pPr>
    </w:p>
    <w:p w14:paraId="7FB4F007" w14:textId="77777777" w:rsidR="0032266C" w:rsidRPr="002C4E7F" w:rsidRDefault="0032266C" w:rsidP="002C4E7F">
      <w:pPr>
        <w:jc w:val="both"/>
        <w:rPr>
          <w:sz w:val="12"/>
          <w:szCs w:val="12"/>
        </w:rPr>
      </w:pPr>
    </w:p>
    <w:p w14:paraId="13712BD5" w14:textId="10B80E60" w:rsidR="00235AEB" w:rsidRPr="00C223D0" w:rsidRDefault="00235AEB" w:rsidP="00C223D0">
      <w:pPr>
        <w:ind w:firstLine="720"/>
        <w:jc w:val="center"/>
        <w:rPr>
          <w:b/>
          <w:bCs/>
        </w:rPr>
      </w:pPr>
      <w:proofErr w:type="gramStart"/>
      <w:r w:rsidRPr="00C223D0">
        <w:rPr>
          <w:b/>
          <w:bCs/>
        </w:rPr>
        <w:t>Table 3.</w:t>
      </w:r>
      <w:proofErr w:type="gramEnd"/>
      <w:r w:rsidRPr="00C223D0">
        <w:rPr>
          <w:b/>
          <w:bCs/>
        </w:rPr>
        <w:t xml:space="preserve"> Average numbers of eosinophils in nasal smears for workers in wheat flour mills by job type.</w:t>
      </w:r>
    </w:p>
    <w:p w14:paraId="5B692BE3" w14:textId="77777777" w:rsidR="0032266C" w:rsidRDefault="0032266C" w:rsidP="006458BE">
      <w:pPr>
        <w:ind w:firstLine="720"/>
        <w:jc w:val="both"/>
      </w:pPr>
    </w:p>
    <w:tbl>
      <w:tblPr>
        <w:tblStyle w:val="LightShading"/>
        <w:tblW w:w="4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Pr>
      <w:tblGrid>
        <w:gridCol w:w="2679"/>
        <w:gridCol w:w="2085"/>
        <w:gridCol w:w="2085"/>
        <w:gridCol w:w="2085"/>
      </w:tblGrid>
      <w:tr w:rsidR="00235AEB" w:rsidRPr="00235AEB" w14:paraId="4C6E78E7" w14:textId="77777777" w:rsidTr="00B5595D">
        <w:trPr>
          <w:cnfStyle w:val="100000000000" w:firstRow="1" w:lastRow="0" w:firstColumn="0" w:lastColumn="0" w:oddVBand="0" w:evenVBand="0" w:oddHBand="0"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499" w:type="pct"/>
            <w:vMerge w:val="restart"/>
            <w:tcBorders>
              <w:top w:val="none" w:sz="0" w:space="0" w:color="auto"/>
              <w:left w:val="none" w:sz="0" w:space="0" w:color="auto"/>
              <w:bottom w:val="none" w:sz="0" w:space="0" w:color="auto"/>
              <w:right w:val="none" w:sz="0" w:space="0" w:color="auto"/>
            </w:tcBorders>
          </w:tcPr>
          <w:p w14:paraId="671A2094" w14:textId="77777777" w:rsidR="00235AEB" w:rsidRPr="00235AEB" w:rsidRDefault="00235AEB" w:rsidP="00235AEB">
            <w:pPr>
              <w:spacing w:after="120" w:line="276" w:lineRule="auto"/>
              <w:jc w:val="center"/>
              <w:rPr>
                <w:rFonts w:eastAsia="Calibri"/>
                <w:lang w:bidi="ar-IQ"/>
              </w:rPr>
            </w:pPr>
            <w:r w:rsidRPr="00235AEB">
              <w:rPr>
                <w:rFonts w:eastAsia="Calibri"/>
                <w:lang w:bidi="ar-IQ"/>
              </w:rPr>
              <w:t>Nasal smear</w:t>
            </w:r>
          </w:p>
        </w:tc>
        <w:tc>
          <w:tcPr>
            <w:tcW w:w="3501" w:type="pct"/>
            <w:gridSpan w:val="3"/>
            <w:tcBorders>
              <w:top w:val="none" w:sz="0" w:space="0" w:color="auto"/>
              <w:left w:val="none" w:sz="0" w:space="0" w:color="auto"/>
              <w:bottom w:val="none" w:sz="0" w:space="0" w:color="auto"/>
              <w:right w:val="none" w:sz="0" w:space="0" w:color="auto"/>
            </w:tcBorders>
          </w:tcPr>
          <w:p w14:paraId="7060CB91" w14:textId="77777777" w:rsidR="00235AEB" w:rsidRPr="00235AEB" w:rsidRDefault="00235AEB" w:rsidP="00235AEB">
            <w:pPr>
              <w:jc w:val="center"/>
              <w:cnfStyle w:val="100000000000" w:firstRow="1" w:lastRow="0" w:firstColumn="0" w:lastColumn="0" w:oddVBand="0" w:evenVBand="0" w:oddHBand="0" w:evenHBand="0" w:firstRowFirstColumn="0" w:firstRowLastColumn="0" w:lastRowFirstColumn="0" w:lastRowLastColumn="0"/>
            </w:pPr>
            <w:r w:rsidRPr="00235AEB">
              <w:t xml:space="preserve">Wheat flour-exposed employees    (n= 48) </w:t>
            </w:r>
          </w:p>
        </w:tc>
      </w:tr>
      <w:tr w:rsidR="00235AEB" w:rsidRPr="00235AEB" w14:paraId="1ADEA7AB" w14:textId="77777777" w:rsidTr="00B5595D">
        <w:trPr>
          <w:trHeight w:val="446"/>
          <w:jc w:val="center"/>
        </w:trPr>
        <w:tc>
          <w:tcPr>
            <w:cnfStyle w:val="001000000000" w:firstRow="0" w:lastRow="0" w:firstColumn="1" w:lastColumn="0" w:oddVBand="0" w:evenVBand="0" w:oddHBand="0" w:evenHBand="0" w:firstRowFirstColumn="0" w:firstRowLastColumn="0" w:lastRowFirstColumn="0" w:lastRowLastColumn="0"/>
            <w:tcW w:w="1499" w:type="pct"/>
            <w:vMerge/>
          </w:tcPr>
          <w:p w14:paraId="4521203E" w14:textId="77777777" w:rsidR="00235AEB" w:rsidRPr="00235AEB" w:rsidRDefault="00235AEB" w:rsidP="00235AEB">
            <w:pPr>
              <w:jc w:val="center"/>
              <w:rPr>
                <w:lang w:bidi="ar-IQ"/>
              </w:rPr>
            </w:pPr>
          </w:p>
        </w:tc>
        <w:tc>
          <w:tcPr>
            <w:tcW w:w="1167" w:type="pct"/>
          </w:tcPr>
          <w:p w14:paraId="22DEBAB3"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Cleaning </w:t>
            </w:r>
          </w:p>
          <w:p w14:paraId="55AD2624"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Employees </w:t>
            </w:r>
          </w:p>
          <w:p w14:paraId="6E9D06FF"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(n=16)</w:t>
            </w:r>
          </w:p>
        </w:tc>
        <w:tc>
          <w:tcPr>
            <w:tcW w:w="1167" w:type="pct"/>
          </w:tcPr>
          <w:p w14:paraId="19224F43"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Packing </w:t>
            </w:r>
          </w:p>
          <w:p w14:paraId="54478319"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Employees </w:t>
            </w:r>
          </w:p>
          <w:p w14:paraId="567D340B"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 (n=16)</w:t>
            </w:r>
          </w:p>
        </w:tc>
        <w:tc>
          <w:tcPr>
            <w:tcW w:w="1167" w:type="pct"/>
          </w:tcPr>
          <w:p w14:paraId="1C425B4C"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Milling </w:t>
            </w:r>
          </w:p>
          <w:p w14:paraId="38B52928"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 xml:space="preserve">Employees </w:t>
            </w:r>
          </w:p>
          <w:p w14:paraId="18F8C65D"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r w:rsidRPr="00235AEB">
              <w:rPr>
                <w:b/>
                <w:bCs/>
              </w:rPr>
              <w:t>(n=16)</w:t>
            </w:r>
          </w:p>
        </w:tc>
      </w:tr>
      <w:tr w:rsidR="00235AEB" w:rsidRPr="00235AEB" w14:paraId="7E0FC934" w14:textId="77777777" w:rsidTr="00B5595D">
        <w:trPr>
          <w:trHeight w:val="152"/>
          <w:jc w:val="center"/>
        </w:trPr>
        <w:tc>
          <w:tcPr>
            <w:cnfStyle w:val="001000000000" w:firstRow="0" w:lastRow="0" w:firstColumn="1" w:lastColumn="0" w:oddVBand="0" w:evenVBand="0" w:oddHBand="0" w:evenHBand="0" w:firstRowFirstColumn="0" w:firstRowLastColumn="0" w:lastRowFirstColumn="0" w:lastRowLastColumn="0"/>
            <w:tcW w:w="1499" w:type="pct"/>
            <w:vMerge/>
          </w:tcPr>
          <w:p w14:paraId="6AD30257" w14:textId="77777777" w:rsidR="00235AEB" w:rsidRPr="00235AEB" w:rsidRDefault="00235AEB" w:rsidP="00235AEB">
            <w:pPr>
              <w:spacing w:after="120" w:line="276" w:lineRule="auto"/>
              <w:jc w:val="center"/>
              <w:rPr>
                <w:rFonts w:eastAsia="Calibri"/>
                <w:lang w:bidi="ar-IQ"/>
              </w:rPr>
            </w:pPr>
          </w:p>
        </w:tc>
        <w:tc>
          <w:tcPr>
            <w:tcW w:w="1167" w:type="pct"/>
          </w:tcPr>
          <w:p w14:paraId="3C0DBECA"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235AEB">
              <w:rPr>
                <w:b/>
                <w:bCs/>
              </w:rPr>
              <w:t>Mean±SD</w:t>
            </w:r>
            <w:proofErr w:type="spellEnd"/>
          </w:p>
        </w:tc>
        <w:tc>
          <w:tcPr>
            <w:tcW w:w="1167" w:type="pct"/>
          </w:tcPr>
          <w:p w14:paraId="765D1688"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235AEB">
              <w:rPr>
                <w:b/>
                <w:bCs/>
              </w:rPr>
              <w:t>Mean±SD</w:t>
            </w:r>
            <w:proofErr w:type="spellEnd"/>
          </w:p>
        </w:tc>
        <w:tc>
          <w:tcPr>
            <w:tcW w:w="1167" w:type="pct"/>
          </w:tcPr>
          <w:p w14:paraId="6C3666B9" w14:textId="77777777" w:rsidR="00235AEB" w:rsidRPr="00235AEB" w:rsidRDefault="00235AEB" w:rsidP="00235AEB">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235AEB">
              <w:rPr>
                <w:b/>
                <w:bCs/>
              </w:rPr>
              <w:t>Mean±SD</w:t>
            </w:r>
            <w:proofErr w:type="spellEnd"/>
          </w:p>
        </w:tc>
      </w:tr>
      <w:tr w:rsidR="00235AEB" w:rsidRPr="00235AEB" w14:paraId="1F92BDD6" w14:textId="77777777" w:rsidTr="00B5595D">
        <w:trPr>
          <w:cnfStyle w:val="010000000000" w:firstRow="0" w:lastRow="1"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1499" w:type="pct"/>
            <w:tcBorders>
              <w:top w:val="none" w:sz="0" w:space="0" w:color="auto"/>
              <w:left w:val="none" w:sz="0" w:space="0" w:color="auto"/>
              <w:bottom w:val="none" w:sz="0" w:space="0" w:color="auto"/>
              <w:right w:val="none" w:sz="0" w:space="0" w:color="auto"/>
            </w:tcBorders>
          </w:tcPr>
          <w:p w14:paraId="3EA6D5CA" w14:textId="77777777" w:rsidR="00235AEB" w:rsidRPr="00235AEB" w:rsidRDefault="00235AEB" w:rsidP="00235AEB">
            <w:pPr>
              <w:jc w:val="center"/>
              <w:rPr>
                <w:rFonts w:eastAsia="Calibri"/>
                <w:lang w:bidi="ar-IQ"/>
              </w:rPr>
            </w:pPr>
            <w:r w:rsidRPr="00235AEB">
              <w:rPr>
                <w:rFonts w:eastAsia="Calibri"/>
                <w:lang w:bidi="ar-IQ"/>
              </w:rPr>
              <w:t>Nasal smear</w:t>
            </w:r>
          </w:p>
          <w:p w14:paraId="216470A4" w14:textId="77777777" w:rsidR="00235AEB" w:rsidRPr="00235AEB" w:rsidRDefault="00235AEB" w:rsidP="00235AEB">
            <w:pPr>
              <w:jc w:val="center"/>
              <w:rPr>
                <w:rFonts w:eastAsia="Calibri"/>
                <w:lang w:bidi="ar-IQ"/>
              </w:rPr>
            </w:pPr>
            <w:r w:rsidRPr="00235AEB">
              <w:rPr>
                <w:rFonts w:eastAsia="Calibri"/>
                <w:lang w:bidi="ar-IQ"/>
              </w:rPr>
              <w:t xml:space="preserve">eosinophilia </w:t>
            </w:r>
          </w:p>
          <w:p w14:paraId="2541F748" w14:textId="77777777" w:rsidR="00235AEB" w:rsidRPr="00235AEB" w:rsidRDefault="00235AEB" w:rsidP="00235AEB">
            <w:pPr>
              <w:spacing w:after="120" w:line="276" w:lineRule="auto"/>
              <w:jc w:val="center"/>
              <w:rPr>
                <w:rFonts w:eastAsia="Calibri"/>
                <w:lang w:bidi="ar-IQ"/>
              </w:rPr>
            </w:pPr>
          </w:p>
        </w:tc>
        <w:tc>
          <w:tcPr>
            <w:tcW w:w="1167" w:type="pct"/>
            <w:tcBorders>
              <w:top w:val="none" w:sz="0" w:space="0" w:color="auto"/>
              <w:left w:val="none" w:sz="0" w:space="0" w:color="auto"/>
              <w:bottom w:val="none" w:sz="0" w:space="0" w:color="auto"/>
              <w:right w:val="none" w:sz="0" w:space="0" w:color="auto"/>
            </w:tcBorders>
          </w:tcPr>
          <w:p w14:paraId="6EB8455E" w14:textId="77777777" w:rsidR="00235AEB" w:rsidRPr="00235AEB" w:rsidRDefault="00235AEB" w:rsidP="00235AEB">
            <w:pPr>
              <w:spacing w:after="120" w:line="276" w:lineRule="auto"/>
              <w:jc w:val="center"/>
              <w:cnfStyle w:val="010000000000" w:firstRow="0" w:lastRow="1" w:firstColumn="0" w:lastColumn="0" w:oddVBand="0" w:evenVBand="0" w:oddHBand="0" w:evenHBand="0" w:firstRowFirstColumn="0" w:firstRowLastColumn="0" w:lastRowFirstColumn="0" w:lastRowLastColumn="0"/>
              <w:rPr>
                <w:rFonts w:eastAsia="Calibri"/>
                <w:b w:val="0"/>
                <w:bCs w:val="0"/>
                <w:lang w:bidi="ar-IQ"/>
              </w:rPr>
            </w:pPr>
            <w:r w:rsidRPr="00235AEB">
              <w:rPr>
                <w:rFonts w:eastAsia="Calibri"/>
                <w:b w:val="0"/>
                <w:bCs w:val="0"/>
                <w:lang w:bidi="ar-IQ"/>
              </w:rPr>
              <w:t>20.81±1.4</w:t>
            </w:r>
          </w:p>
          <w:p w14:paraId="2E4A1A8A" w14:textId="77777777" w:rsidR="00235AEB" w:rsidRPr="00235AEB" w:rsidRDefault="00235AEB" w:rsidP="00235AEB">
            <w:pPr>
              <w:spacing w:after="120" w:line="276" w:lineRule="auto"/>
              <w:jc w:val="center"/>
              <w:cnfStyle w:val="010000000000" w:firstRow="0" w:lastRow="1" w:firstColumn="0" w:lastColumn="0" w:oddVBand="0" w:evenVBand="0" w:oddHBand="0" w:evenHBand="0" w:firstRowFirstColumn="0" w:firstRowLastColumn="0" w:lastRowFirstColumn="0" w:lastRowLastColumn="0"/>
              <w:rPr>
                <w:rFonts w:eastAsia="Calibri"/>
                <w:b w:val="0"/>
                <w:bCs w:val="0"/>
                <w:lang w:bidi="ar-IQ"/>
              </w:rPr>
            </w:pPr>
          </w:p>
        </w:tc>
        <w:tc>
          <w:tcPr>
            <w:tcW w:w="1167" w:type="pct"/>
            <w:tcBorders>
              <w:top w:val="none" w:sz="0" w:space="0" w:color="auto"/>
              <w:left w:val="none" w:sz="0" w:space="0" w:color="auto"/>
              <w:bottom w:val="none" w:sz="0" w:space="0" w:color="auto"/>
              <w:right w:val="none" w:sz="0" w:space="0" w:color="auto"/>
            </w:tcBorders>
          </w:tcPr>
          <w:p w14:paraId="6BE8EF7B" w14:textId="77777777" w:rsidR="00235AEB" w:rsidRPr="00235AEB" w:rsidRDefault="00235AEB" w:rsidP="00235AEB">
            <w:pPr>
              <w:spacing w:after="120" w:line="276" w:lineRule="auto"/>
              <w:jc w:val="center"/>
              <w:cnfStyle w:val="010000000000" w:firstRow="0" w:lastRow="1" w:firstColumn="0" w:lastColumn="0" w:oddVBand="0" w:evenVBand="0" w:oddHBand="0" w:evenHBand="0" w:firstRowFirstColumn="0" w:firstRowLastColumn="0" w:lastRowFirstColumn="0" w:lastRowLastColumn="0"/>
              <w:rPr>
                <w:rFonts w:eastAsia="Calibri"/>
                <w:b w:val="0"/>
                <w:bCs w:val="0"/>
                <w:lang w:bidi="ar-IQ"/>
              </w:rPr>
            </w:pPr>
            <w:r w:rsidRPr="00235AEB">
              <w:rPr>
                <w:rFonts w:eastAsia="Calibri"/>
                <w:b w:val="0"/>
                <w:bCs w:val="0"/>
                <w:lang w:bidi="ar-IQ"/>
              </w:rPr>
              <w:t xml:space="preserve">15.81±1.13 </w:t>
            </w:r>
            <w:r w:rsidRPr="00235AEB">
              <w:rPr>
                <w:rFonts w:eastAsia="Calibri"/>
                <w:b w:val="0"/>
                <w:bCs w:val="0"/>
                <w:vertAlign w:val="superscript"/>
                <w:lang w:bidi="ar-IQ"/>
              </w:rPr>
              <w:t>a</w:t>
            </w:r>
          </w:p>
        </w:tc>
        <w:tc>
          <w:tcPr>
            <w:tcW w:w="1167" w:type="pct"/>
            <w:tcBorders>
              <w:top w:val="none" w:sz="0" w:space="0" w:color="auto"/>
              <w:left w:val="none" w:sz="0" w:space="0" w:color="auto"/>
              <w:bottom w:val="none" w:sz="0" w:space="0" w:color="auto"/>
              <w:right w:val="none" w:sz="0" w:space="0" w:color="auto"/>
            </w:tcBorders>
          </w:tcPr>
          <w:p w14:paraId="6238293C" w14:textId="77777777" w:rsidR="00235AEB" w:rsidRPr="00235AEB" w:rsidRDefault="00235AEB" w:rsidP="00235AEB">
            <w:pPr>
              <w:spacing w:after="120" w:line="276" w:lineRule="auto"/>
              <w:jc w:val="center"/>
              <w:cnfStyle w:val="010000000000" w:firstRow="0" w:lastRow="1" w:firstColumn="0" w:lastColumn="0" w:oddVBand="0" w:evenVBand="0" w:oddHBand="0" w:evenHBand="0" w:firstRowFirstColumn="0" w:firstRowLastColumn="0" w:lastRowFirstColumn="0" w:lastRowLastColumn="0"/>
              <w:rPr>
                <w:rFonts w:eastAsia="Calibri"/>
                <w:b w:val="0"/>
                <w:bCs w:val="0"/>
                <w:lang w:bidi="ar-IQ"/>
              </w:rPr>
            </w:pPr>
            <w:r w:rsidRPr="00235AEB">
              <w:rPr>
                <w:rFonts w:eastAsia="Calibri"/>
                <w:b w:val="0"/>
                <w:bCs w:val="0"/>
                <w:lang w:bidi="ar-IQ"/>
              </w:rPr>
              <w:t xml:space="preserve">13.62±1.05 </w:t>
            </w:r>
            <w:r w:rsidRPr="00235AEB">
              <w:rPr>
                <w:rFonts w:eastAsia="Calibri"/>
                <w:b w:val="0"/>
                <w:bCs w:val="0"/>
                <w:vertAlign w:val="superscript"/>
                <w:lang w:bidi="ar-IQ"/>
              </w:rPr>
              <w:t>a</w:t>
            </w:r>
          </w:p>
        </w:tc>
      </w:tr>
    </w:tbl>
    <w:p w14:paraId="7ED9572C" w14:textId="77777777" w:rsidR="002C4E7F" w:rsidRDefault="002C4E7F" w:rsidP="002C4E7F">
      <w:pPr>
        <w:jc w:val="both"/>
        <w:rPr>
          <w:sz w:val="12"/>
          <w:szCs w:val="12"/>
        </w:rPr>
      </w:pPr>
    </w:p>
    <w:p w14:paraId="72F21F54" w14:textId="77777777" w:rsidR="002C4E7F" w:rsidRPr="002C4E7F" w:rsidRDefault="002C4E7F" w:rsidP="002C4E7F">
      <w:pPr>
        <w:jc w:val="both"/>
        <w:rPr>
          <w:sz w:val="12"/>
          <w:szCs w:val="12"/>
        </w:rPr>
      </w:pPr>
    </w:p>
    <w:p w14:paraId="5F5B8CC5" w14:textId="4DA8CC88" w:rsidR="002F0F5A" w:rsidRPr="002F0F5A" w:rsidRDefault="002F0F5A" w:rsidP="002C4E7F">
      <w:pPr>
        <w:jc w:val="both"/>
        <w:rPr>
          <w:b/>
          <w:bCs/>
        </w:rPr>
      </w:pPr>
      <w:r w:rsidRPr="002F0F5A">
        <w:t>Note: a = indicates a significant difference from Cleaning employees at (P</w:t>
      </w:r>
      <w:r w:rsidRPr="002F0F5A">
        <w:rPr>
          <w:rtl/>
        </w:rPr>
        <w:t>≥</w:t>
      </w:r>
      <w:r w:rsidRPr="002F0F5A">
        <w:t xml:space="preserve"> 0.05).</w:t>
      </w:r>
      <w:r w:rsidR="002C4E7F">
        <w:t xml:space="preserve"> </w:t>
      </w:r>
    </w:p>
    <w:p w14:paraId="10D7A12A" w14:textId="77777777" w:rsidR="002F0F5A" w:rsidRPr="002C4E7F" w:rsidRDefault="002F0F5A" w:rsidP="002F0F5A">
      <w:pPr>
        <w:jc w:val="both"/>
        <w:rPr>
          <w:sz w:val="12"/>
          <w:szCs w:val="12"/>
        </w:rPr>
      </w:pPr>
    </w:p>
    <w:bookmarkEnd w:id="2"/>
    <w:p w14:paraId="2056458A" w14:textId="2AB90A7F" w:rsidR="002F0F5A" w:rsidRPr="002F0F5A" w:rsidRDefault="002F0F5A" w:rsidP="00F65D69">
      <w:pPr>
        <w:jc w:val="both"/>
      </w:pPr>
      <w:r w:rsidRPr="002F0F5A">
        <w:t>Concerning the assessed frequency distribution of eosinophilia</w:t>
      </w:r>
      <w:r w:rsidR="00F65D69">
        <w:t xml:space="preserve"> in nasal smears from employees, t</w:t>
      </w:r>
      <w:r w:rsidRPr="002F0F5A">
        <w:t>he findings indicated that the highest proportion of nasal smear eosinophil count was observed in cleaning employees (62.5%) or (mild, &gt;5%) in comparison to the packing e</w:t>
      </w:r>
      <w:r w:rsidR="001F2B15">
        <w:t xml:space="preserve">mployees and milling employees </w:t>
      </w:r>
      <w:r w:rsidRPr="002F0F5A">
        <w:t xml:space="preserve">(Table 4). </w:t>
      </w:r>
    </w:p>
    <w:p w14:paraId="2B87B8F8" w14:textId="77777777" w:rsidR="00235AEB" w:rsidRDefault="00235AEB" w:rsidP="002C4E7F">
      <w:pPr>
        <w:jc w:val="both"/>
        <w:rPr>
          <w:sz w:val="12"/>
          <w:szCs w:val="12"/>
        </w:rPr>
      </w:pPr>
    </w:p>
    <w:p w14:paraId="5FBB505A" w14:textId="77777777" w:rsidR="002C4E7F" w:rsidRPr="002C4E7F" w:rsidRDefault="002C4E7F" w:rsidP="002C4E7F">
      <w:pPr>
        <w:jc w:val="both"/>
        <w:rPr>
          <w:sz w:val="12"/>
          <w:szCs w:val="12"/>
        </w:rPr>
      </w:pPr>
    </w:p>
    <w:p w14:paraId="476591B5" w14:textId="30066975" w:rsidR="002F0F5A" w:rsidRPr="00C223D0" w:rsidRDefault="002F0F5A" w:rsidP="00C223D0">
      <w:pPr>
        <w:ind w:firstLine="720"/>
        <w:jc w:val="center"/>
        <w:rPr>
          <w:b/>
          <w:bCs/>
        </w:rPr>
      </w:pPr>
      <w:proofErr w:type="gramStart"/>
      <w:r w:rsidRPr="00C223D0">
        <w:rPr>
          <w:b/>
          <w:bCs/>
        </w:rPr>
        <w:t>Table 4.</w:t>
      </w:r>
      <w:proofErr w:type="gramEnd"/>
      <w:r w:rsidRPr="00C223D0">
        <w:rPr>
          <w:b/>
          <w:bCs/>
        </w:rPr>
        <w:t xml:space="preserve"> </w:t>
      </w:r>
      <w:proofErr w:type="gramStart"/>
      <w:r w:rsidRPr="00C223D0">
        <w:rPr>
          <w:b/>
          <w:bCs/>
        </w:rPr>
        <w:t>The grading of the nasal smear eosinophilia in wheat flour employees according to job categories.</w:t>
      </w:r>
      <w:proofErr w:type="gramEnd"/>
      <w:r w:rsidR="002C4E7F">
        <w:rPr>
          <w:b/>
          <w:bCs/>
        </w:rPr>
        <w:t xml:space="preserve"> </w:t>
      </w:r>
    </w:p>
    <w:p w14:paraId="1A657D50" w14:textId="77777777" w:rsidR="002F0F5A" w:rsidRPr="002C4E7F" w:rsidRDefault="002F0F5A" w:rsidP="00C223D0">
      <w:pPr>
        <w:jc w:val="center"/>
        <w:rPr>
          <w:b/>
          <w:bCs/>
          <w:sz w:val="12"/>
          <w:szCs w:val="12"/>
        </w:rPr>
      </w:pPr>
    </w:p>
    <w:tbl>
      <w:tblPr>
        <w:tblStyle w:val="LightShading"/>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2034"/>
        <w:gridCol w:w="1785"/>
        <w:gridCol w:w="1487"/>
        <w:gridCol w:w="1636"/>
        <w:gridCol w:w="1758"/>
      </w:tblGrid>
      <w:tr w:rsidR="002F0F5A" w:rsidRPr="002F0F5A" w14:paraId="2DEE686C" w14:textId="77777777" w:rsidTr="00B5595D">
        <w:trPr>
          <w:trHeight w:val="653"/>
          <w:jc w:val="center"/>
        </w:trPr>
        <w:tc>
          <w:tcPr>
            <w:cnfStyle w:val="001000000000" w:firstRow="0" w:lastRow="0" w:firstColumn="1" w:lastColumn="0" w:oddVBand="0" w:evenVBand="0" w:oddHBand="0" w:evenHBand="0" w:firstRowFirstColumn="0" w:firstRowLastColumn="0" w:lastRowFirstColumn="0" w:lastRowLastColumn="0"/>
            <w:tcW w:w="2034" w:type="dxa"/>
            <w:vMerge w:val="restart"/>
          </w:tcPr>
          <w:p w14:paraId="0DB928E3" w14:textId="77777777" w:rsidR="002F0F5A" w:rsidRPr="002F0F5A" w:rsidRDefault="002F0F5A" w:rsidP="002F0F5A">
            <w:pPr>
              <w:jc w:val="center"/>
              <w:rPr>
                <w:rFonts w:asciiTheme="majorBidi" w:hAnsiTheme="majorBidi" w:cstheme="majorBidi"/>
              </w:rPr>
            </w:pPr>
            <w:r w:rsidRPr="002F0F5A">
              <w:rPr>
                <w:rFonts w:asciiTheme="majorBidi" w:hAnsiTheme="majorBidi" w:cstheme="majorBidi"/>
              </w:rPr>
              <w:t xml:space="preserve">Grading frequency </w:t>
            </w:r>
          </w:p>
          <w:p w14:paraId="13623AC6" w14:textId="77777777" w:rsidR="002F0F5A" w:rsidRPr="002F0F5A" w:rsidRDefault="002F0F5A" w:rsidP="002F0F5A">
            <w:pPr>
              <w:jc w:val="center"/>
              <w:rPr>
                <w:rFonts w:asciiTheme="majorBidi" w:hAnsiTheme="majorBidi" w:cstheme="majorBidi"/>
              </w:rPr>
            </w:pPr>
            <w:r w:rsidRPr="002F0F5A">
              <w:rPr>
                <w:rFonts w:asciiTheme="majorBidi" w:hAnsiTheme="majorBidi" w:cstheme="majorBidi"/>
              </w:rPr>
              <w:t xml:space="preserve">nasal smear </w:t>
            </w:r>
          </w:p>
          <w:p w14:paraId="3A757B26" w14:textId="77777777" w:rsidR="002F0F5A" w:rsidRPr="002F0F5A" w:rsidRDefault="002F0F5A" w:rsidP="002F0F5A">
            <w:pPr>
              <w:jc w:val="center"/>
              <w:rPr>
                <w:rFonts w:asciiTheme="majorBidi" w:hAnsiTheme="majorBidi" w:cstheme="majorBidi"/>
              </w:rPr>
            </w:pPr>
            <w:r w:rsidRPr="002F0F5A">
              <w:rPr>
                <w:rFonts w:asciiTheme="majorBidi" w:hAnsiTheme="majorBidi" w:cstheme="majorBidi"/>
              </w:rPr>
              <w:t xml:space="preserve">eosinophilia </w:t>
            </w:r>
          </w:p>
          <w:p w14:paraId="480223A4" w14:textId="77777777" w:rsidR="002F0F5A" w:rsidRPr="002F0F5A" w:rsidRDefault="002F0F5A" w:rsidP="002F0F5A">
            <w:pPr>
              <w:jc w:val="center"/>
              <w:rPr>
                <w:rFonts w:asciiTheme="majorBidi" w:hAnsiTheme="majorBidi" w:cstheme="majorBidi"/>
              </w:rPr>
            </w:pPr>
          </w:p>
        </w:tc>
        <w:tc>
          <w:tcPr>
            <w:tcW w:w="4908" w:type="dxa"/>
            <w:gridSpan w:val="3"/>
          </w:tcPr>
          <w:p w14:paraId="151E2552"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 xml:space="preserve">Wheat flour-exposed employees  </w:t>
            </w:r>
          </w:p>
          <w:p w14:paraId="408A6CFE"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(n= 48)</w:t>
            </w:r>
          </w:p>
        </w:tc>
        <w:tc>
          <w:tcPr>
            <w:tcW w:w="1758" w:type="dxa"/>
            <w:vMerge w:val="restart"/>
          </w:tcPr>
          <w:p w14:paraId="19841A94"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p>
          <w:p w14:paraId="7BFC4C1F"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2F0F5A">
              <w:rPr>
                <w:rFonts w:asciiTheme="majorBidi" w:hAnsiTheme="majorBidi" w:cstheme="majorBidi"/>
                <w:b/>
                <w:bCs/>
                <w:lang w:bidi="ar-IQ"/>
              </w:rPr>
              <w:t>Significance</w:t>
            </w:r>
          </w:p>
          <w:p w14:paraId="19012F7C"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2F0F5A">
              <w:rPr>
                <w:rFonts w:asciiTheme="majorBidi" w:hAnsiTheme="majorBidi" w:cstheme="majorBidi"/>
                <w:b/>
                <w:bCs/>
                <w:lang w:bidi="ar-IQ"/>
              </w:rPr>
              <w:t>Level</w:t>
            </w:r>
          </w:p>
          <w:p w14:paraId="5D876304"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r w:rsidR="002F0F5A" w:rsidRPr="002F0F5A" w14:paraId="22AB74A6" w14:textId="77777777" w:rsidTr="00B5595D">
        <w:trPr>
          <w:trHeight w:val="106"/>
          <w:jc w:val="center"/>
        </w:trPr>
        <w:tc>
          <w:tcPr>
            <w:cnfStyle w:val="001000000000" w:firstRow="0" w:lastRow="0" w:firstColumn="1" w:lastColumn="0" w:oddVBand="0" w:evenVBand="0" w:oddHBand="0" w:evenHBand="0" w:firstRowFirstColumn="0" w:firstRowLastColumn="0" w:lastRowFirstColumn="0" w:lastRowLastColumn="0"/>
            <w:tcW w:w="2034" w:type="dxa"/>
            <w:vMerge/>
          </w:tcPr>
          <w:p w14:paraId="2E28B427" w14:textId="77777777" w:rsidR="002F0F5A" w:rsidRPr="002F0F5A" w:rsidRDefault="002F0F5A" w:rsidP="002F0F5A">
            <w:pPr>
              <w:jc w:val="center"/>
              <w:rPr>
                <w:rFonts w:asciiTheme="majorBidi" w:hAnsiTheme="majorBidi" w:cstheme="majorBidi"/>
              </w:rPr>
            </w:pPr>
          </w:p>
        </w:tc>
        <w:tc>
          <w:tcPr>
            <w:tcW w:w="1785" w:type="dxa"/>
          </w:tcPr>
          <w:p w14:paraId="6A94097E"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 xml:space="preserve">Cleaning employees </w:t>
            </w:r>
          </w:p>
          <w:p w14:paraId="4C3D11FF"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(n=16)</w:t>
            </w:r>
          </w:p>
        </w:tc>
        <w:tc>
          <w:tcPr>
            <w:tcW w:w="1487" w:type="dxa"/>
          </w:tcPr>
          <w:p w14:paraId="5DE83AB4"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Packing employees  (n=16)</w:t>
            </w:r>
          </w:p>
        </w:tc>
        <w:tc>
          <w:tcPr>
            <w:tcW w:w="1636" w:type="dxa"/>
          </w:tcPr>
          <w:p w14:paraId="3120E7C7"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 xml:space="preserve">Milling employees </w:t>
            </w:r>
          </w:p>
          <w:p w14:paraId="566895B5"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(n=16)</w:t>
            </w:r>
          </w:p>
        </w:tc>
        <w:tc>
          <w:tcPr>
            <w:tcW w:w="1758" w:type="dxa"/>
            <w:vMerge/>
          </w:tcPr>
          <w:p w14:paraId="0544277C"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2F0F5A" w:rsidRPr="002F0F5A" w14:paraId="5F4372A6" w14:textId="77777777" w:rsidTr="00B5595D">
        <w:trPr>
          <w:trHeight w:val="407"/>
          <w:jc w:val="center"/>
        </w:trPr>
        <w:tc>
          <w:tcPr>
            <w:cnfStyle w:val="001000000000" w:firstRow="0" w:lastRow="0" w:firstColumn="1" w:lastColumn="0" w:oddVBand="0" w:evenVBand="0" w:oddHBand="0" w:evenHBand="0" w:firstRowFirstColumn="0" w:firstRowLastColumn="0" w:lastRowFirstColumn="0" w:lastRowLastColumn="0"/>
            <w:tcW w:w="2034" w:type="dxa"/>
            <w:vMerge/>
          </w:tcPr>
          <w:p w14:paraId="26A6CB6A" w14:textId="77777777" w:rsidR="002F0F5A" w:rsidRPr="002F0F5A" w:rsidRDefault="002F0F5A" w:rsidP="002F0F5A">
            <w:pPr>
              <w:rPr>
                <w:rFonts w:asciiTheme="majorBidi" w:hAnsiTheme="majorBidi" w:cstheme="majorBidi"/>
              </w:rPr>
            </w:pPr>
          </w:p>
        </w:tc>
        <w:tc>
          <w:tcPr>
            <w:tcW w:w="1785" w:type="dxa"/>
          </w:tcPr>
          <w:p w14:paraId="67D66371" w14:textId="77777777" w:rsidR="002F0F5A" w:rsidRPr="002F0F5A" w:rsidRDefault="002F0F5A" w:rsidP="002F0F5A">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F0F5A">
              <w:rPr>
                <w:rFonts w:asciiTheme="majorBidi" w:hAnsiTheme="majorBidi" w:cstheme="majorBidi"/>
                <w:lang w:bidi="ar-IQ"/>
              </w:rPr>
              <w:t>No. (%)</w:t>
            </w:r>
          </w:p>
        </w:tc>
        <w:tc>
          <w:tcPr>
            <w:tcW w:w="1487" w:type="dxa"/>
          </w:tcPr>
          <w:p w14:paraId="26B1E043" w14:textId="77777777" w:rsidR="002F0F5A" w:rsidRPr="002F0F5A" w:rsidRDefault="002F0F5A" w:rsidP="002F0F5A">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F0F5A">
              <w:rPr>
                <w:rFonts w:asciiTheme="majorBidi" w:hAnsiTheme="majorBidi" w:cstheme="majorBidi"/>
                <w:lang w:bidi="ar-IQ"/>
              </w:rPr>
              <w:t>No. (%)</w:t>
            </w:r>
          </w:p>
        </w:tc>
        <w:tc>
          <w:tcPr>
            <w:tcW w:w="1636" w:type="dxa"/>
          </w:tcPr>
          <w:p w14:paraId="10F527A2" w14:textId="77777777" w:rsidR="002F0F5A" w:rsidRPr="002F0F5A" w:rsidRDefault="002F0F5A" w:rsidP="002F0F5A">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F0F5A">
              <w:rPr>
                <w:rFonts w:asciiTheme="majorBidi" w:hAnsiTheme="majorBidi" w:cstheme="majorBidi"/>
                <w:lang w:bidi="ar-IQ"/>
              </w:rPr>
              <w:t>No. (%)</w:t>
            </w:r>
          </w:p>
        </w:tc>
        <w:tc>
          <w:tcPr>
            <w:tcW w:w="1758" w:type="dxa"/>
            <w:vMerge/>
          </w:tcPr>
          <w:p w14:paraId="27FE3BA8" w14:textId="77777777" w:rsidR="002F0F5A" w:rsidRPr="002F0F5A" w:rsidRDefault="002F0F5A" w:rsidP="002F0F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2F0F5A" w:rsidRPr="002F0F5A" w14:paraId="06B6A983" w14:textId="77777777" w:rsidTr="00B5595D">
        <w:trPr>
          <w:trHeight w:val="461"/>
          <w:jc w:val="center"/>
        </w:trPr>
        <w:tc>
          <w:tcPr>
            <w:cnfStyle w:val="001000000000" w:firstRow="0" w:lastRow="0" w:firstColumn="1" w:lastColumn="0" w:oddVBand="0" w:evenVBand="0" w:oddHBand="0" w:evenHBand="0" w:firstRowFirstColumn="0" w:firstRowLastColumn="0" w:lastRowFirstColumn="0" w:lastRowLastColumn="0"/>
            <w:tcW w:w="2034" w:type="dxa"/>
          </w:tcPr>
          <w:p w14:paraId="3992233F" w14:textId="77777777" w:rsidR="002F0F5A" w:rsidRPr="002F0F5A" w:rsidRDefault="002F0F5A" w:rsidP="002F0F5A">
            <w:pPr>
              <w:jc w:val="center"/>
              <w:rPr>
                <w:rFonts w:asciiTheme="majorBidi" w:hAnsiTheme="majorBidi" w:cstheme="majorBidi"/>
              </w:rPr>
            </w:pPr>
            <w:r w:rsidRPr="002F0F5A">
              <w:rPr>
                <w:rFonts w:asciiTheme="majorBidi" w:hAnsiTheme="majorBidi" w:cstheme="majorBidi"/>
              </w:rPr>
              <w:t>&lt;5% (+)</w:t>
            </w:r>
          </w:p>
          <w:p w14:paraId="365EF2AB" w14:textId="77777777" w:rsidR="002F0F5A" w:rsidRPr="002F0F5A" w:rsidRDefault="002F0F5A" w:rsidP="002F0F5A">
            <w:pPr>
              <w:jc w:val="center"/>
              <w:rPr>
                <w:rFonts w:asciiTheme="majorBidi" w:hAnsiTheme="majorBidi" w:cstheme="majorBidi"/>
              </w:rPr>
            </w:pPr>
            <w:r w:rsidRPr="002F0F5A">
              <w:rPr>
                <w:rFonts w:asciiTheme="majorBidi" w:hAnsiTheme="majorBidi" w:cstheme="majorBidi"/>
              </w:rPr>
              <w:t>Normal</w:t>
            </w:r>
          </w:p>
        </w:tc>
        <w:tc>
          <w:tcPr>
            <w:tcW w:w="1785" w:type="dxa"/>
          </w:tcPr>
          <w:p w14:paraId="7390483C"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2F0F5A">
              <w:rPr>
                <w:rFonts w:asciiTheme="majorBidi" w:hAnsiTheme="majorBidi" w:cstheme="majorBidi"/>
                <w:lang w:bidi="ar-IQ"/>
              </w:rPr>
              <w:t>1(6.25%)</w:t>
            </w:r>
          </w:p>
        </w:tc>
        <w:tc>
          <w:tcPr>
            <w:tcW w:w="1487" w:type="dxa"/>
          </w:tcPr>
          <w:p w14:paraId="013015E5"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2F0F5A">
              <w:rPr>
                <w:rFonts w:asciiTheme="majorBidi" w:hAnsiTheme="majorBidi" w:cstheme="majorBidi"/>
                <w:lang w:bidi="ar-IQ"/>
              </w:rPr>
              <w:t>3(18.75%)</w:t>
            </w:r>
          </w:p>
        </w:tc>
        <w:tc>
          <w:tcPr>
            <w:tcW w:w="1636" w:type="dxa"/>
          </w:tcPr>
          <w:p w14:paraId="2CC49B7A"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2F0F5A">
              <w:rPr>
                <w:rFonts w:asciiTheme="majorBidi" w:hAnsiTheme="majorBidi" w:cstheme="majorBidi"/>
                <w:lang w:bidi="ar-IQ"/>
              </w:rPr>
              <w:t>2(12.5%)</w:t>
            </w:r>
          </w:p>
        </w:tc>
        <w:tc>
          <w:tcPr>
            <w:tcW w:w="1758" w:type="dxa"/>
          </w:tcPr>
          <w:p w14:paraId="0D8D7463"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NS</w:t>
            </w:r>
          </w:p>
        </w:tc>
      </w:tr>
      <w:tr w:rsidR="002F0F5A" w:rsidRPr="002F0F5A" w14:paraId="3853F09D" w14:textId="77777777" w:rsidTr="00B5595D">
        <w:trPr>
          <w:trHeight w:val="461"/>
          <w:jc w:val="center"/>
        </w:trPr>
        <w:tc>
          <w:tcPr>
            <w:cnfStyle w:val="001000000000" w:firstRow="0" w:lastRow="0" w:firstColumn="1" w:lastColumn="0" w:oddVBand="0" w:evenVBand="0" w:oddHBand="0" w:evenHBand="0" w:firstRowFirstColumn="0" w:firstRowLastColumn="0" w:lastRowFirstColumn="0" w:lastRowLastColumn="0"/>
            <w:tcW w:w="2034" w:type="dxa"/>
          </w:tcPr>
          <w:p w14:paraId="2891B084" w14:textId="77777777" w:rsidR="002F0F5A" w:rsidRPr="002F0F5A" w:rsidRDefault="002F0F5A" w:rsidP="002F0F5A">
            <w:pPr>
              <w:jc w:val="center"/>
              <w:rPr>
                <w:rFonts w:asciiTheme="majorBidi" w:hAnsiTheme="majorBidi" w:cstheme="majorBidi"/>
                <w:lang w:bidi="ar-IQ"/>
              </w:rPr>
            </w:pPr>
            <w:r w:rsidRPr="002F0F5A">
              <w:rPr>
                <w:rFonts w:asciiTheme="majorBidi" w:hAnsiTheme="majorBidi" w:cstheme="majorBidi"/>
                <w:lang w:bidi="ar-IQ"/>
              </w:rPr>
              <w:t>&gt;5% (++)</w:t>
            </w:r>
          </w:p>
          <w:p w14:paraId="782D7055" w14:textId="77777777" w:rsidR="002F0F5A" w:rsidRPr="002F0F5A" w:rsidRDefault="002F0F5A" w:rsidP="002F0F5A">
            <w:pPr>
              <w:jc w:val="center"/>
              <w:rPr>
                <w:rFonts w:asciiTheme="majorBidi" w:hAnsiTheme="majorBidi" w:cstheme="majorBidi"/>
                <w:rtl/>
                <w:lang w:bidi="ar-IQ"/>
              </w:rPr>
            </w:pPr>
            <w:r w:rsidRPr="002F0F5A">
              <w:rPr>
                <w:rFonts w:asciiTheme="majorBidi" w:hAnsiTheme="majorBidi" w:cstheme="majorBidi"/>
                <w:lang w:bidi="ar-IQ"/>
              </w:rPr>
              <w:t>Mild</w:t>
            </w:r>
          </w:p>
        </w:tc>
        <w:tc>
          <w:tcPr>
            <w:tcW w:w="1785" w:type="dxa"/>
          </w:tcPr>
          <w:p w14:paraId="023B742B"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10(62.5%)</w:t>
            </w:r>
          </w:p>
        </w:tc>
        <w:tc>
          <w:tcPr>
            <w:tcW w:w="1487" w:type="dxa"/>
          </w:tcPr>
          <w:p w14:paraId="3DE4341E"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6(37.5%)</w:t>
            </w:r>
          </w:p>
        </w:tc>
        <w:tc>
          <w:tcPr>
            <w:tcW w:w="1636" w:type="dxa"/>
          </w:tcPr>
          <w:p w14:paraId="76B039F7"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8(50%)</w:t>
            </w:r>
          </w:p>
        </w:tc>
        <w:tc>
          <w:tcPr>
            <w:tcW w:w="1758" w:type="dxa"/>
          </w:tcPr>
          <w:p w14:paraId="61ACAC1E"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NS</w:t>
            </w:r>
          </w:p>
        </w:tc>
      </w:tr>
      <w:tr w:rsidR="002F0F5A" w:rsidRPr="002F0F5A" w14:paraId="7C04A531" w14:textId="77777777" w:rsidTr="00B5595D">
        <w:trPr>
          <w:trHeight w:val="461"/>
          <w:jc w:val="center"/>
        </w:trPr>
        <w:tc>
          <w:tcPr>
            <w:cnfStyle w:val="001000000000" w:firstRow="0" w:lastRow="0" w:firstColumn="1" w:lastColumn="0" w:oddVBand="0" w:evenVBand="0" w:oddHBand="0" w:evenHBand="0" w:firstRowFirstColumn="0" w:firstRowLastColumn="0" w:lastRowFirstColumn="0" w:lastRowLastColumn="0"/>
            <w:tcW w:w="2034" w:type="dxa"/>
          </w:tcPr>
          <w:p w14:paraId="0742783A" w14:textId="77777777" w:rsidR="002F0F5A" w:rsidRPr="002F0F5A" w:rsidRDefault="002F0F5A" w:rsidP="002F0F5A">
            <w:pPr>
              <w:jc w:val="center"/>
              <w:rPr>
                <w:rFonts w:asciiTheme="majorBidi" w:hAnsiTheme="majorBidi" w:cstheme="majorBidi"/>
                <w:lang w:bidi="ar-IQ"/>
              </w:rPr>
            </w:pPr>
            <w:r w:rsidRPr="002F0F5A">
              <w:rPr>
                <w:rFonts w:asciiTheme="majorBidi" w:hAnsiTheme="majorBidi" w:cstheme="majorBidi"/>
                <w:lang w:bidi="ar-IQ"/>
              </w:rPr>
              <w:t>50% (+++)</w:t>
            </w:r>
          </w:p>
          <w:p w14:paraId="1C0AFD99" w14:textId="77777777" w:rsidR="002F0F5A" w:rsidRPr="002F0F5A" w:rsidRDefault="002F0F5A" w:rsidP="002F0F5A">
            <w:pPr>
              <w:jc w:val="center"/>
              <w:rPr>
                <w:rFonts w:asciiTheme="majorBidi" w:hAnsiTheme="majorBidi" w:cstheme="majorBidi"/>
                <w:rtl/>
                <w:lang w:bidi="ar-IQ"/>
              </w:rPr>
            </w:pPr>
            <w:r w:rsidRPr="002F0F5A">
              <w:rPr>
                <w:rFonts w:asciiTheme="majorBidi" w:hAnsiTheme="majorBidi" w:cstheme="majorBidi"/>
                <w:lang w:bidi="ar-IQ"/>
              </w:rPr>
              <w:t>Moderate</w:t>
            </w:r>
          </w:p>
        </w:tc>
        <w:tc>
          <w:tcPr>
            <w:tcW w:w="1785" w:type="dxa"/>
          </w:tcPr>
          <w:p w14:paraId="6CAF96B8"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4(25%)</w:t>
            </w:r>
          </w:p>
        </w:tc>
        <w:tc>
          <w:tcPr>
            <w:tcW w:w="1487" w:type="dxa"/>
          </w:tcPr>
          <w:p w14:paraId="2735FD44"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6(37.5%)</w:t>
            </w:r>
          </w:p>
        </w:tc>
        <w:tc>
          <w:tcPr>
            <w:tcW w:w="1636" w:type="dxa"/>
          </w:tcPr>
          <w:p w14:paraId="5D41ED3F"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5(31.25%)</w:t>
            </w:r>
          </w:p>
        </w:tc>
        <w:tc>
          <w:tcPr>
            <w:tcW w:w="1758" w:type="dxa"/>
          </w:tcPr>
          <w:p w14:paraId="45377808"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NS</w:t>
            </w:r>
          </w:p>
        </w:tc>
      </w:tr>
      <w:tr w:rsidR="002F0F5A" w:rsidRPr="002F0F5A" w14:paraId="2E06AF9D" w14:textId="77777777" w:rsidTr="00B5595D">
        <w:trPr>
          <w:trHeight w:val="461"/>
          <w:jc w:val="center"/>
        </w:trPr>
        <w:tc>
          <w:tcPr>
            <w:cnfStyle w:val="001000000000" w:firstRow="0" w:lastRow="0" w:firstColumn="1" w:lastColumn="0" w:oddVBand="0" w:evenVBand="0" w:oddHBand="0" w:evenHBand="0" w:firstRowFirstColumn="0" w:firstRowLastColumn="0" w:lastRowFirstColumn="0" w:lastRowLastColumn="0"/>
            <w:tcW w:w="2034" w:type="dxa"/>
          </w:tcPr>
          <w:p w14:paraId="59424448" w14:textId="77777777" w:rsidR="002F0F5A" w:rsidRPr="002F0F5A" w:rsidRDefault="002F0F5A" w:rsidP="002F0F5A">
            <w:pPr>
              <w:jc w:val="center"/>
              <w:rPr>
                <w:rFonts w:asciiTheme="majorBidi" w:hAnsiTheme="majorBidi" w:cstheme="majorBidi"/>
              </w:rPr>
            </w:pPr>
            <w:r w:rsidRPr="002F0F5A">
              <w:rPr>
                <w:rFonts w:asciiTheme="majorBidi" w:hAnsiTheme="majorBidi" w:cstheme="majorBidi"/>
              </w:rPr>
              <w:t>&gt;50% (++++)</w:t>
            </w:r>
          </w:p>
          <w:p w14:paraId="5E42652E" w14:textId="77777777" w:rsidR="002F0F5A" w:rsidRPr="002F0F5A" w:rsidRDefault="002F0F5A" w:rsidP="002F0F5A">
            <w:pPr>
              <w:jc w:val="center"/>
              <w:rPr>
                <w:rFonts w:asciiTheme="majorBidi" w:hAnsiTheme="majorBidi" w:cstheme="majorBidi"/>
              </w:rPr>
            </w:pPr>
            <w:r w:rsidRPr="002F0F5A">
              <w:rPr>
                <w:rFonts w:asciiTheme="majorBidi" w:hAnsiTheme="majorBidi" w:cstheme="majorBidi"/>
              </w:rPr>
              <w:t>Sever</w:t>
            </w:r>
          </w:p>
        </w:tc>
        <w:tc>
          <w:tcPr>
            <w:tcW w:w="1785" w:type="dxa"/>
          </w:tcPr>
          <w:p w14:paraId="34308C8C"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1(6.25%)</w:t>
            </w:r>
          </w:p>
        </w:tc>
        <w:tc>
          <w:tcPr>
            <w:tcW w:w="1487" w:type="dxa"/>
          </w:tcPr>
          <w:p w14:paraId="458CB3D8"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1(6.25%)</w:t>
            </w:r>
          </w:p>
        </w:tc>
        <w:tc>
          <w:tcPr>
            <w:tcW w:w="1636" w:type="dxa"/>
          </w:tcPr>
          <w:p w14:paraId="41DC4F45"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1(6.25%)</w:t>
            </w:r>
          </w:p>
        </w:tc>
        <w:tc>
          <w:tcPr>
            <w:tcW w:w="1758" w:type="dxa"/>
            <w:vMerge w:val="restart"/>
          </w:tcPr>
          <w:p w14:paraId="3BD9CFD3"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NS</w:t>
            </w:r>
          </w:p>
        </w:tc>
      </w:tr>
      <w:tr w:rsidR="002F0F5A" w:rsidRPr="002F0F5A" w14:paraId="7601D9EF" w14:textId="77777777" w:rsidTr="00B5595D">
        <w:trPr>
          <w:trHeight w:val="243"/>
          <w:jc w:val="center"/>
        </w:trPr>
        <w:tc>
          <w:tcPr>
            <w:cnfStyle w:val="001000000000" w:firstRow="0" w:lastRow="0" w:firstColumn="1" w:lastColumn="0" w:oddVBand="0" w:evenVBand="0" w:oddHBand="0" w:evenHBand="0" w:firstRowFirstColumn="0" w:firstRowLastColumn="0" w:lastRowFirstColumn="0" w:lastRowLastColumn="0"/>
            <w:tcW w:w="2034" w:type="dxa"/>
          </w:tcPr>
          <w:p w14:paraId="518BEB55" w14:textId="77777777" w:rsidR="002F0F5A" w:rsidRPr="002F0F5A" w:rsidRDefault="002F0F5A" w:rsidP="002F0F5A">
            <w:pPr>
              <w:jc w:val="center"/>
              <w:rPr>
                <w:rFonts w:asciiTheme="majorBidi" w:hAnsiTheme="majorBidi" w:cstheme="majorBidi"/>
              </w:rPr>
            </w:pPr>
            <w:r w:rsidRPr="002F0F5A">
              <w:rPr>
                <w:rFonts w:asciiTheme="majorBidi" w:hAnsiTheme="majorBidi" w:cstheme="majorBidi"/>
              </w:rPr>
              <w:t>Total</w:t>
            </w:r>
          </w:p>
        </w:tc>
        <w:tc>
          <w:tcPr>
            <w:tcW w:w="1785" w:type="dxa"/>
          </w:tcPr>
          <w:p w14:paraId="7FCFF8C9"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16(100)</w:t>
            </w:r>
          </w:p>
        </w:tc>
        <w:tc>
          <w:tcPr>
            <w:tcW w:w="1487" w:type="dxa"/>
          </w:tcPr>
          <w:p w14:paraId="68884036"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16(100)</w:t>
            </w:r>
          </w:p>
        </w:tc>
        <w:tc>
          <w:tcPr>
            <w:tcW w:w="1636" w:type="dxa"/>
          </w:tcPr>
          <w:p w14:paraId="4E1447EF"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16(100)</w:t>
            </w:r>
          </w:p>
        </w:tc>
        <w:tc>
          <w:tcPr>
            <w:tcW w:w="1758" w:type="dxa"/>
            <w:vMerge/>
          </w:tcPr>
          <w:p w14:paraId="7B188060" w14:textId="77777777" w:rsidR="002F0F5A" w:rsidRPr="002F0F5A" w:rsidRDefault="002F0F5A" w:rsidP="002F0F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bl>
    <w:p w14:paraId="54E45400" w14:textId="77777777" w:rsidR="002C4E7F" w:rsidRDefault="002C4E7F" w:rsidP="002C4E7F">
      <w:pPr>
        <w:jc w:val="both"/>
        <w:rPr>
          <w:sz w:val="12"/>
          <w:szCs w:val="12"/>
        </w:rPr>
      </w:pPr>
    </w:p>
    <w:p w14:paraId="56775C57" w14:textId="77777777" w:rsidR="002C4E7F" w:rsidRPr="002C4E7F" w:rsidRDefault="002C4E7F" w:rsidP="002C4E7F">
      <w:pPr>
        <w:jc w:val="both"/>
        <w:rPr>
          <w:sz w:val="12"/>
          <w:szCs w:val="12"/>
        </w:rPr>
      </w:pPr>
    </w:p>
    <w:p w14:paraId="74657E31" w14:textId="3A40CAB2" w:rsidR="002F0F5A" w:rsidRPr="002F0F5A" w:rsidRDefault="0062165D" w:rsidP="002C4E7F">
      <w:pPr>
        <w:jc w:val="both"/>
        <w:rPr>
          <w:b/>
          <w:bCs/>
        </w:rPr>
      </w:pPr>
      <w:r>
        <w:t>Note</w:t>
      </w:r>
      <w:r w:rsidR="002F0F5A" w:rsidRPr="002F0F5A">
        <w:t>:</w:t>
      </w:r>
      <w:r>
        <w:t xml:space="preserve"> </w:t>
      </w:r>
      <w:r w:rsidR="002F0F5A" w:rsidRPr="002F0F5A">
        <w:t>NS= Non-</w:t>
      </w:r>
      <w:proofErr w:type="gramStart"/>
      <w:r w:rsidR="002F0F5A" w:rsidRPr="002F0F5A">
        <w:t>significant  p</w:t>
      </w:r>
      <w:proofErr w:type="gramEnd"/>
      <w:r w:rsidR="002F0F5A" w:rsidRPr="002F0F5A">
        <w:t>&gt;0.05.</w:t>
      </w:r>
      <w:r w:rsidR="002C4E7F">
        <w:t xml:space="preserve"> </w:t>
      </w:r>
    </w:p>
    <w:p w14:paraId="10CFBB6B" w14:textId="77777777" w:rsidR="00235AEB" w:rsidRPr="002C4E7F" w:rsidRDefault="00235AEB" w:rsidP="002F0F5A">
      <w:pPr>
        <w:jc w:val="both"/>
        <w:rPr>
          <w:sz w:val="12"/>
          <w:szCs w:val="12"/>
        </w:rPr>
      </w:pPr>
    </w:p>
    <w:p w14:paraId="00DC6E2D" w14:textId="7B10383E" w:rsidR="002F0F5A" w:rsidRPr="002F0F5A" w:rsidRDefault="002F0F5A" w:rsidP="002F0F5A">
      <w:pPr>
        <w:jc w:val="both"/>
      </w:pPr>
      <w:r w:rsidRPr="002F0F5A">
        <w:t>According to the study, cleaning, packing, and milling employees had significantly greater (p≥0.05) rates of nasal symptoms, including sneezing, itchy and runny noses, and catarrh, than the control group (Table 5). In addition, packing employees noted a higher frequency (P≥ 0.05) of respiratory symptoms such as sneezing, itchy nose, runny nose, and nasal catarrh in comparison to milling employees (Table 5).</w:t>
      </w:r>
      <w:r w:rsidR="002C4E7F">
        <w:t xml:space="preserve"> </w:t>
      </w:r>
    </w:p>
    <w:p w14:paraId="116C5287" w14:textId="77777777" w:rsidR="002F0F5A" w:rsidRDefault="002F0F5A" w:rsidP="002F0F5A">
      <w:pPr>
        <w:jc w:val="both"/>
      </w:pPr>
    </w:p>
    <w:p w14:paraId="03A6B24E" w14:textId="77777777" w:rsidR="002F0F5A" w:rsidRDefault="002F0F5A" w:rsidP="002F0F5A">
      <w:pPr>
        <w:jc w:val="both"/>
      </w:pPr>
    </w:p>
    <w:p w14:paraId="2D1302B9" w14:textId="77777777" w:rsidR="002F0F5A" w:rsidRDefault="002F0F5A" w:rsidP="002F0F5A">
      <w:pPr>
        <w:jc w:val="both"/>
      </w:pPr>
    </w:p>
    <w:p w14:paraId="7CD69627" w14:textId="77777777" w:rsidR="002F0F5A" w:rsidRDefault="002F0F5A" w:rsidP="002F0F5A">
      <w:pPr>
        <w:jc w:val="both"/>
      </w:pPr>
    </w:p>
    <w:p w14:paraId="4F4B5865" w14:textId="77777777" w:rsidR="002F0F5A" w:rsidRDefault="002F0F5A" w:rsidP="002F0F5A">
      <w:pPr>
        <w:jc w:val="both"/>
      </w:pPr>
    </w:p>
    <w:p w14:paraId="188AE8D8" w14:textId="77777777" w:rsidR="002F0F5A" w:rsidRDefault="002F0F5A" w:rsidP="002F0F5A">
      <w:pPr>
        <w:jc w:val="both"/>
      </w:pPr>
    </w:p>
    <w:p w14:paraId="24136B41" w14:textId="77777777" w:rsidR="002F0F5A" w:rsidRDefault="002F0F5A" w:rsidP="002F0F5A">
      <w:pPr>
        <w:jc w:val="both"/>
      </w:pPr>
    </w:p>
    <w:p w14:paraId="18066CB7" w14:textId="5ACD0FE9" w:rsidR="002F0F5A" w:rsidRPr="00C223D0" w:rsidRDefault="002F0F5A" w:rsidP="00C223D0">
      <w:pPr>
        <w:jc w:val="center"/>
        <w:rPr>
          <w:b/>
          <w:bCs/>
        </w:rPr>
      </w:pPr>
      <w:proofErr w:type="gramStart"/>
      <w:r w:rsidRPr="00C223D0">
        <w:rPr>
          <w:b/>
          <w:bCs/>
        </w:rPr>
        <w:lastRenderedPageBreak/>
        <w:t>Table 5.</w:t>
      </w:r>
      <w:proofErr w:type="gramEnd"/>
      <w:r w:rsidRPr="00C223D0">
        <w:rPr>
          <w:b/>
          <w:bCs/>
        </w:rPr>
        <w:t xml:space="preserve"> </w:t>
      </w:r>
      <w:proofErr w:type="gramStart"/>
      <w:r w:rsidRPr="00C223D0">
        <w:rPr>
          <w:b/>
          <w:bCs/>
        </w:rPr>
        <w:t>Prevalence of nasal symptoms among flour mill employees categorized by job roles and a control group.</w:t>
      </w:r>
      <w:proofErr w:type="gramEnd"/>
      <w:r w:rsidR="00383805">
        <w:rPr>
          <w:b/>
          <w:bCs/>
        </w:rPr>
        <w:t xml:space="preserve"> </w:t>
      </w:r>
    </w:p>
    <w:p w14:paraId="4D5C4960" w14:textId="77777777" w:rsidR="002F0F5A" w:rsidRPr="00383805" w:rsidRDefault="002F0F5A" w:rsidP="002F0F5A">
      <w:pPr>
        <w:jc w:val="both"/>
        <w:rPr>
          <w:sz w:val="12"/>
          <w:szCs w:val="12"/>
        </w:rPr>
      </w:pPr>
    </w:p>
    <w:tbl>
      <w:tblPr>
        <w:tblStyle w:val="LightShading"/>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2001"/>
        <w:gridCol w:w="1316"/>
        <w:gridCol w:w="1315"/>
        <w:gridCol w:w="1755"/>
        <w:gridCol w:w="2249"/>
      </w:tblGrid>
      <w:tr w:rsidR="002F0F5A" w:rsidRPr="007F3DCB" w14:paraId="2F7B56BA" w14:textId="77777777" w:rsidTr="00B5595D">
        <w:trPr>
          <w:trHeight w:val="648"/>
          <w:jc w:val="center"/>
        </w:trPr>
        <w:tc>
          <w:tcPr>
            <w:cnfStyle w:val="001000000000" w:firstRow="0" w:lastRow="0" w:firstColumn="1" w:lastColumn="0" w:oddVBand="0" w:evenVBand="0" w:oddHBand="0" w:evenHBand="0" w:firstRowFirstColumn="0" w:firstRowLastColumn="0" w:lastRowFirstColumn="0" w:lastRowLastColumn="0"/>
            <w:tcW w:w="2001" w:type="dxa"/>
            <w:vMerge w:val="restart"/>
          </w:tcPr>
          <w:p w14:paraId="039F246C" w14:textId="77777777" w:rsidR="002F0F5A" w:rsidRPr="002F0F5A" w:rsidRDefault="002F0F5A" w:rsidP="002F0F5A">
            <w:pPr>
              <w:rPr>
                <w:rFonts w:asciiTheme="majorBidi" w:hAnsiTheme="majorBidi" w:cstheme="majorBidi"/>
              </w:rPr>
            </w:pPr>
            <w:r w:rsidRPr="002F0F5A">
              <w:rPr>
                <w:rFonts w:asciiTheme="majorBidi" w:hAnsiTheme="majorBidi" w:cstheme="majorBidi"/>
              </w:rPr>
              <w:t>Nasal</w:t>
            </w:r>
          </w:p>
          <w:p w14:paraId="0B4501BA" w14:textId="77777777" w:rsidR="002F0F5A" w:rsidRPr="002F0F5A" w:rsidRDefault="002F0F5A" w:rsidP="002F0F5A">
            <w:pPr>
              <w:rPr>
                <w:rFonts w:asciiTheme="majorBidi" w:hAnsiTheme="majorBidi" w:cstheme="majorBidi"/>
              </w:rPr>
            </w:pPr>
            <w:r w:rsidRPr="002F0F5A">
              <w:rPr>
                <w:rFonts w:asciiTheme="majorBidi" w:hAnsiTheme="majorBidi" w:cstheme="majorBidi"/>
              </w:rPr>
              <w:t>Symptoms</w:t>
            </w:r>
          </w:p>
        </w:tc>
        <w:tc>
          <w:tcPr>
            <w:tcW w:w="1316" w:type="dxa"/>
            <w:vMerge w:val="restart"/>
          </w:tcPr>
          <w:p w14:paraId="716002C7"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p w14:paraId="0B576DB4"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Control subjects (n=70)</w:t>
            </w:r>
          </w:p>
          <w:p w14:paraId="34184AF6"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5319" w:type="dxa"/>
            <w:gridSpan w:val="3"/>
          </w:tcPr>
          <w:p w14:paraId="23009E87"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 xml:space="preserve">Flour-exposed employees </w:t>
            </w:r>
          </w:p>
          <w:p w14:paraId="69CE6EBE"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(n= 80)</w:t>
            </w:r>
          </w:p>
        </w:tc>
      </w:tr>
      <w:tr w:rsidR="002F0F5A" w:rsidRPr="007F3DCB" w14:paraId="33CF434E" w14:textId="77777777" w:rsidTr="00B5595D">
        <w:trPr>
          <w:trHeight w:val="507"/>
          <w:jc w:val="center"/>
        </w:trPr>
        <w:tc>
          <w:tcPr>
            <w:cnfStyle w:val="001000000000" w:firstRow="0" w:lastRow="0" w:firstColumn="1" w:lastColumn="0" w:oddVBand="0" w:evenVBand="0" w:oddHBand="0" w:evenHBand="0" w:firstRowFirstColumn="0" w:firstRowLastColumn="0" w:lastRowFirstColumn="0" w:lastRowLastColumn="0"/>
            <w:tcW w:w="2001" w:type="dxa"/>
            <w:vMerge/>
          </w:tcPr>
          <w:p w14:paraId="29BAE009" w14:textId="77777777" w:rsidR="002F0F5A" w:rsidRPr="002F0F5A" w:rsidRDefault="002F0F5A" w:rsidP="002F0F5A">
            <w:pPr>
              <w:rPr>
                <w:rFonts w:asciiTheme="majorBidi" w:hAnsiTheme="majorBidi" w:cstheme="majorBidi"/>
              </w:rPr>
            </w:pPr>
          </w:p>
        </w:tc>
        <w:tc>
          <w:tcPr>
            <w:tcW w:w="1316" w:type="dxa"/>
            <w:vMerge/>
          </w:tcPr>
          <w:p w14:paraId="0131712C"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315" w:type="dxa"/>
          </w:tcPr>
          <w:p w14:paraId="60CF456D"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 xml:space="preserve">Cleaning employees </w:t>
            </w:r>
          </w:p>
          <w:p w14:paraId="0AA75964"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(n=25)</w:t>
            </w:r>
          </w:p>
        </w:tc>
        <w:tc>
          <w:tcPr>
            <w:tcW w:w="1755" w:type="dxa"/>
          </w:tcPr>
          <w:p w14:paraId="511D1AC2"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 xml:space="preserve">Packing employees </w:t>
            </w:r>
          </w:p>
          <w:p w14:paraId="64985E9D"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(n=25)</w:t>
            </w:r>
          </w:p>
        </w:tc>
        <w:tc>
          <w:tcPr>
            <w:tcW w:w="2249" w:type="dxa"/>
          </w:tcPr>
          <w:p w14:paraId="44729A95"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 xml:space="preserve">Milling </w:t>
            </w:r>
          </w:p>
          <w:p w14:paraId="7BA10F08"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 xml:space="preserve">Employees </w:t>
            </w:r>
          </w:p>
          <w:p w14:paraId="6CCA9BFE"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b/>
                <w:bCs/>
              </w:rPr>
              <w:t>(n=30)</w:t>
            </w:r>
          </w:p>
        </w:tc>
      </w:tr>
      <w:tr w:rsidR="002F0F5A" w:rsidRPr="007F3DCB" w14:paraId="0CF483FE" w14:textId="77777777" w:rsidTr="00B5595D">
        <w:trPr>
          <w:trHeight w:val="346"/>
          <w:jc w:val="center"/>
        </w:trPr>
        <w:tc>
          <w:tcPr>
            <w:cnfStyle w:val="001000000000" w:firstRow="0" w:lastRow="0" w:firstColumn="1" w:lastColumn="0" w:oddVBand="0" w:evenVBand="0" w:oddHBand="0" w:evenHBand="0" w:firstRowFirstColumn="0" w:firstRowLastColumn="0" w:lastRowFirstColumn="0" w:lastRowLastColumn="0"/>
            <w:tcW w:w="2001" w:type="dxa"/>
            <w:vMerge/>
          </w:tcPr>
          <w:p w14:paraId="3155CDB2" w14:textId="77777777" w:rsidR="002F0F5A" w:rsidRPr="002F0F5A" w:rsidRDefault="002F0F5A" w:rsidP="002F0F5A">
            <w:pPr>
              <w:rPr>
                <w:rFonts w:asciiTheme="majorBidi" w:hAnsiTheme="majorBidi" w:cstheme="majorBidi"/>
              </w:rPr>
            </w:pPr>
          </w:p>
        </w:tc>
        <w:tc>
          <w:tcPr>
            <w:tcW w:w="1316" w:type="dxa"/>
          </w:tcPr>
          <w:p w14:paraId="43C0EEA5" w14:textId="77777777" w:rsidR="002F0F5A" w:rsidRPr="002F0F5A" w:rsidRDefault="002F0F5A" w:rsidP="002F0F5A">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ar-IQ"/>
              </w:rPr>
            </w:pPr>
            <w:r w:rsidRPr="002F0F5A">
              <w:rPr>
                <w:rFonts w:asciiTheme="majorBidi" w:hAnsiTheme="majorBidi" w:cstheme="majorBidi"/>
                <w:lang w:bidi="ar-IQ"/>
              </w:rPr>
              <w:t>No. (%)</w:t>
            </w:r>
          </w:p>
        </w:tc>
        <w:tc>
          <w:tcPr>
            <w:tcW w:w="1315" w:type="dxa"/>
          </w:tcPr>
          <w:p w14:paraId="5B9006A2" w14:textId="77777777" w:rsidR="002F0F5A" w:rsidRPr="002F0F5A" w:rsidRDefault="002F0F5A" w:rsidP="002F0F5A">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F0F5A">
              <w:rPr>
                <w:rFonts w:asciiTheme="majorBidi" w:hAnsiTheme="majorBidi" w:cstheme="majorBidi"/>
                <w:lang w:bidi="ar-IQ"/>
              </w:rPr>
              <w:t>No. (%)</w:t>
            </w:r>
          </w:p>
        </w:tc>
        <w:tc>
          <w:tcPr>
            <w:tcW w:w="1755" w:type="dxa"/>
          </w:tcPr>
          <w:p w14:paraId="3F5B54C3" w14:textId="77777777" w:rsidR="002F0F5A" w:rsidRPr="002F0F5A" w:rsidRDefault="002F0F5A" w:rsidP="002F0F5A">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F0F5A">
              <w:rPr>
                <w:rFonts w:asciiTheme="majorBidi" w:hAnsiTheme="majorBidi" w:cstheme="majorBidi"/>
                <w:lang w:bidi="ar-IQ"/>
              </w:rPr>
              <w:t>No. (%)</w:t>
            </w:r>
          </w:p>
        </w:tc>
        <w:tc>
          <w:tcPr>
            <w:tcW w:w="2249" w:type="dxa"/>
          </w:tcPr>
          <w:p w14:paraId="2DCF8380" w14:textId="77777777" w:rsidR="002F0F5A" w:rsidRPr="002F0F5A" w:rsidRDefault="002F0F5A" w:rsidP="002F0F5A">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F0F5A">
              <w:rPr>
                <w:rFonts w:asciiTheme="majorBidi" w:hAnsiTheme="majorBidi" w:cstheme="majorBidi"/>
                <w:lang w:bidi="ar-IQ"/>
              </w:rPr>
              <w:t>No. (%)</w:t>
            </w:r>
          </w:p>
        </w:tc>
      </w:tr>
      <w:tr w:rsidR="002F0F5A" w:rsidRPr="007F3DCB" w14:paraId="3F10B968" w14:textId="77777777" w:rsidTr="00B5595D">
        <w:trPr>
          <w:trHeight w:val="229"/>
          <w:jc w:val="center"/>
        </w:trPr>
        <w:tc>
          <w:tcPr>
            <w:cnfStyle w:val="001000000000" w:firstRow="0" w:lastRow="0" w:firstColumn="1" w:lastColumn="0" w:oddVBand="0" w:evenVBand="0" w:oddHBand="0" w:evenHBand="0" w:firstRowFirstColumn="0" w:firstRowLastColumn="0" w:lastRowFirstColumn="0" w:lastRowLastColumn="0"/>
            <w:tcW w:w="2001" w:type="dxa"/>
          </w:tcPr>
          <w:p w14:paraId="1B786D7C" w14:textId="77777777" w:rsidR="002F0F5A" w:rsidRPr="002F0F5A" w:rsidRDefault="002F0F5A" w:rsidP="002F0F5A">
            <w:pPr>
              <w:rPr>
                <w:rFonts w:asciiTheme="majorBidi" w:hAnsiTheme="majorBidi" w:cstheme="majorBidi"/>
              </w:rPr>
            </w:pPr>
            <w:r w:rsidRPr="002F0F5A">
              <w:rPr>
                <w:rFonts w:asciiTheme="majorBidi" w:hAnsiTheme="majorBidi" w:cstheme="majorBidi"/>
              </w:rPr>
              <w:t>Age ( years)</w:t>
            </w:r>
          </w:p>
        </w:tc>
        <w:tc>
          <w:tcPr>
            <w:tcW w:w="1316" w:type="dxa"/>
          </w:tcPr>
          <w:p w14:paraId="760CE916"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Pr>
            </w:pPr>
            <w:r w:rsidRPr="002F0F5A">
              <w:rPr>
                <w:rFonts w:asciiTheme="majorBidi" w:eastAsia="Calibri" w:hAnsiTheme="majorBidi" w:cstheme="majorBidi"/>
              </w:rPr>
              <w:t>34.8±8.13</w:t>
            </w:r>
          </w:p>
        </w:tc>
        <w:tc>
          <w:tcPr>
            <w:tcW w:w="1315" w:type="dxa"/>
          </w:tcPr>
          <w:p w14:paraId="6856F64A" w14:textId="77777777" w:rsidR="002F0F5A" w:rsidRPr="002F0F5A" w:rsidRDefault="002F0F5A" w:rsidP="002F0F5A">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F0F5A">
              <w:rPr>
                <w:rFonts w:asciiTheme="majorBidi" w:hAnsiTheme="majorBidi" w:cstheme="majorBidi"/>
                <w:lang w:bidi="ar-IQ"/>
              </w:rPr>
              <w:t>34.33±6.8</w:t>
            </w:r>
          </w:p>
        </w:tc>
        <w:tc>
          <w:tcPr>
            <w:tcW w:w="1755" w:type="dxa"/>
          </w:tcPr>
          <w:p w14:paraId="6B33541D" w14:textId="77777777" w:rsidR="002F0F5A" w:rsidRPr="002F0F5A" w:rsidRDefault="002F0F5A" w:rsidP="002F0F5A">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F0F5A">
              <w:rPr>
                <w:rFonts w:asciiTheme="majorBidi" w:hAnsiTheme="majorBidi" w:cstheme="majorBidi"/>
                <w:lang w:bidi="ar-IQ"/>
              </w:rPr>
              <w:t>34.52±8.17</w:t>
            </w:r>
          </w:p>
        </w:tc>
        <w:tc>
          <w:tcPr>
            <w:tcW w:w="2249" w:type="dxa"/>
          </w:tcPr>
          <w:p w14:paraId="2B2ED792" w14:textId="77777777" w:rsidR="002F0F5A" w:rsidRPr="002F0F5A" w:rsidRDefault="002F0F5A" w:rsidP="002F0F5A">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F0F5A">
              <w:rPr>
                <w:rFonts w:asciiTheme="majorBidi" w:hAnsiTheme="majorBidi" w:cstheme="majorBidi"/>
                <w:lang w:bidi="ar-IQ"/>
              </w:rPr>
              <w:t>33.12±9.79</w:t>
            </w:r>
          </w:p>
        </w:tc>
      </w:tr>
      <w:tr w:rsidR="002F0F5A" w:rsidRPr="007F3DCB" w14:paraId="3CA2D0BA" w14:textId="77777777" w:rsidTr="00B5595D">
        <w:trPr>
          <w:trHeight w:val="217"/>
          <w:jc w:val="center"/>
        </w:trPr>
        <w:tc>
          <w:tcPr>
            <w:cnfStyle w:val="001000000000" w:firstRow="0" w:lastRow="0" w:firstColumn="1" w:lastColumn="0" w:oddVBand="0" w:evenVBand="0" w:oddHBand="0" w:evenHBand="0" w:firstRowFirstColumn="0" w:firstRowLastColumn="0" w:lastRowFirstColumn="0" w:lastRowLastColumn="0"/>
            <w:tcW w:w="2001" w:type="dxa"/>
          </w:tcPr>
          <w:p w14:paraId="7FA59B8D" w14:textId="77777777" w:rsidR="002F0F5A" w:rsidRPr="002F0F5A" w:rsidRDefault="002F0F5A" w:rsidP="002F0F5A">
            <w:pPr>
              <w:rPr>
                <w:rFonts w:asciiTheme="majorBidi" w:hAnsiTheme="majorBidi" w:cstheme="majorBidi"/>
              </w:rPr>
            </w:pPr>
            <w:r w:rsidRPr="002F0F5A">
              <w:rPr>
                <w:rFonts w:asciiTheme="majorBidi" w:hAnsiTheme="majorBidi" w:cstheme="majorBidi"/>
              </w:rPr>
              <w:t>Sneezing</w:t>
            </w:r>
          </w:p>
        </w:tc>
        <w:tc>
          <w:tcPr>
            <w:tcW w:w="1316" w:type="dxa"/>
          </w:tcPr>
          <w:p w14:paraId="0F4D6916"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rPr>
            </w:pPr>
            <w:r w:rsidRPr="002F0F5A">
              <w:rPr>
                <w:rFonts w:asciiTheme="majorBidi" w:eastAsia="Calibri" w:hAnsiTheme="majorBidi" w:cstheme="majorBidi"/>
              </w:rPr>
              <w:t>10(14.3%)</w:t>
            </w:r>
          </w:p>
        </w:tc>
        <w:tc>
          <w:tcPr>
            <w:tcW w:w="1315" w:type="dxa"/>
          </w:tcPr>
          <w:p w14:paraId="27C52405"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18(72%)</w:t>
            </w:r>
            <w:r w:rsidRPr="002F0F5A">
              <w:rPr>
                <w:rFonts w:asciiTheme="majorBidi" w:hAnsiTheme="majorBidi" w:cstheme="majorBidi"/>
                <w:vertAlign w:val="superscript"/>
              </w:rPr>
              <w:t>a</w:t>
            </w:r>
          </w:p>
        </w:tc>
        <w:tc>
          <w:tcPr>
            <w:tcW w:w="1755" w:type="dxa"/>
          </w:tcPr>
          <w:p w14:paraId="5103A20A"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16(64%)</w:t>
            </w:r>
            <w:r w:rsidRPr="002F0F5A">
              <w:rPr>
                <w:rFonts w:asciiTheme="majorBidi" w:hAnsiTheme="majorBidi" w:cstheme="majorBidi"/>
                <w:vertAlign w:val="superscript"/>
              </w:rPr>
              <w:t>a</w:t>
            </w:r>
          </w:p>
        </w:tc>
        <w:tc>
          <w:tcPr>
            <w:tcW w:w="2249" w:type="dxa"/>
          </w:tcPr>
          <w:p w14:paraId="136C4BC0"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13(43.3%)</w:t>
            </w:r>
            <w:proofErr w:type="spellStart"/>
            <w:r w:rsidRPr="002F0F5A">
              <w:rPr>
                <w:rFonts w:asciiTheme="majorBidi" w:hAnsiTheme="majorBidi" w:cstheme="majorBidi"/>
                <w:vertAlign w:val="superscript"/>
              </w:rPr>
              <w:t>a,b</w:t>
            </w:r>
            <w:proofErr w:type="spellEnd"/>
          </w:p>
        </w:tc>
      </w:tr>
      <w:tr w:rsidR="002F0F5A" w:rsidRPr="007F3DCB" w14:paraId="730F5828" w14:textId="77777777" w:rsidTr="00B5595D">
        <w:trPr>
          <w:trHeight w:val="229"/>
          <w:jc w:val="center"/>
        </w:trPr>
        <w:tc>
          <w:tcPr>
            <w:cnfStyle w:val="001000000000" w:firstRow="0" w:lastRow="0" w:firstColumn="1" w:lastColumn="0" w:oddVBand="0" w:evenVBand="0" w:oddHBand="0" w:evenHBand="0" w:firstRowFirstColumn="0" w:firstRowLastColumn="0" w:lastRowFirstColumn="0" w:lastRowLastColumn="0"/>
            <w:tcW w:w="2001" w:type="dxa"/>
          </w:tcPr>
          <w:p w14:paraId="4D2E5074" w14:textId="77777777" w:rsidR="002F0F5A" w:rsidRPr="002F0F5A" w:rsidRDefault="002F0F5A" w:rsidP="002F0F5A">
            <w:pPr>
              <w:rPr>
                <w:rFonts w:asciiTheme="majorBidi" w:hAnsiTheme="majorBidi" w:cstheme="majorBidi"/>
              </w:rPr>
            </w:pPr>
            <w:r w:rsidRPr="002F0F5A">
              <w:rPr>
                <w:rFonts w:asciiTheme="majorBidi" w:hAnsiTheme="majorBidi" w:cstheme="majorBidi"/>
              </w:rPr>
              <w:t>Itchy nose</w:t>
            </w:r>
          </w:p>
        </w:tc>
        <w:tc>
          <w:tcPr>
            <w:tcW w:w="1316" w:type="dxa"/>
          </w:tcPr>
          <w:p w14:paraId="04D146AA"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rPr>
            </w:pPr>
            <w:r w:rsidRPr="002F0F5A">
              <w:rPr>
                <w:rFonts w:asciiTheme="majorBidi" w:eastAsia="Calibri" w:hAnsiTheme="majorBidi" w:cstheme="majorBidi"/>
              </w:rPr>
              <w:t>10(14.3%)</w:t>
            </w:r>
          </w:p>
        </w:tc>
        <w:tc>
          <w:tcPr>
            <w:tcW w:w="1315" w:type="dxa"/>
          </w:tcPr>
          <w:p w14:paraId="6B909709"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18(72%)</w:t>
            </w:r>
            <w:r w:rsidRPr="002F0F5A">
              <w:rPr>
                <w:rFonts w:asciiTheme="majorBidi" w:hAnsiTheme="majorBidi" w:cstheme="majorBidi"/>
                <w:vertAlign w:val="superscript"/>
              </w:rPr>
              <w:t>a</w:t>
            </w:r>
          </w:p>
        </w:tc>
        <w:tc>
          <w:tcPr>
            <w:tcW w:w="1755" w:type="dxa"/>
          </w:tcPr>
          <w:p w14:paraId="24FF25B7"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16(64%)</w:t>
            </w:r>
            <w:r w:rsidRPr="002F0F5A">
              <w:rPr>
                <w:rFonts w:asciiTheme="majorBidi" w:hAnsiTheme="majorBidi" w:cstheme="majorBidi"/>
                <w:vertAlign w:val="superscript"/>
              </w:rPr>
              <w:t>a</w:t>
            </w:r>
          </w:p>
        </w:tc>
        <w:tc>
          <w:tcPr>
            <w:tcW w:w="2249" w:type="dxa"/>
          </w:tcPr>
          <w:p w14:paraId="6B569141"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13(43.3%)</w:t>
            </w:r>
            <w:proofErr w:type="spellStart"/>
            <w:r w:rsidRPr="002F0F5A">
              <w:rPr>
                <w:rFonts w:asciiTheme="majorBidi" w:hAnsiTheme="majorBidi" w:cstheme="majorBidi"/>
                <w:vertAlign w:val="superscript"/>
              </w:rPr>
              <w:t>a,b</w:t>
            </w:r>
            <w:proofErr w:type="spellEnd"/>
          </w:p>
        </w:tc>
      </w:tr>
      <w:tr w:rsidR="002F0F5A" w:rsidRPr="007F3DCB" w14:paraId="59F1BD60" w14:textId="77777777" w:rsidTr="00B5595D">
        <w:trPr>
          <w:trHeight w:val="229"/>
          <w:jc w:val="center"/>
        </w:trPr>
        <w:tc>
          <w:tcPr>
            <w:cnfStyle w:val="001000000000" w:firstRow="0" w:lastRow="0" w:firstColumn="1" w:lastColumn="0" w:oddVBand="0" w:evenVBand="0" w:oddHBand="0" w:evenHBand="0" w:firstRowFirstColumn="0" w:firstRowLastColumn="0" w:lastRowFirstColumn="0" w:lastRowLastColumn="0"/>
            <w:tcW w:w="2001" w:type="dxa"/>
          </w:tcPr>
          <w:p w14:paraId="2EB5E5F3" w14:textId="77777777" w:rsidR="002F0F5A" w:rsidRPr="002F0F5A" w:rsidRDefault="002F0F5A" w:rsidP="002F0F5A">
            <w:pPr>
              <w:bidi/>
              <w:jc w:val="right"/>
              <w:rPr>
                <w:rFonts w:asciiTheme="majorBidi" w:hAnsiTheme="majorBidi" w:cstheme="majorBidi"/>
                <w:lang w:bidi="ar-IQ"/>
              </w:rPr>
            </w:pPr>
            <w:r w:rsidRPr="002F0F5A">
              <w:rPr>
                <w:rFonts w:asciiTheme="majorBidi" w:hAnsiTheme="majorBidi" w:cstheme="majorBidi"/>
                <w:lang w:bidi="ar-IQ"/>
              </w:rPr>
              <w:t>Runny nose</w:t>
            </w:r>
          </w:p>
        </w:tc>
        <w:tc>
          <w:tcPr>
            <w:tcW w:w="1316" w:type="dxa"/>
          </w:tcPr>
          <w:p w14:paraId="13437904"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rPr>
            </w:pPr>
            <w:r w:rsidRPr="002F0F5A">
              <w:rPr>
                <w:rFonts w:asciiTheme="majorBidi" w:eastAsia="Calibri" w:hAnsiTheme="majorBidi" w:cstheme="majorBidi"/>
              </w:rPr>
              <w:t>10(14.3%)</w:t>
            </w:r>
          </w:p>
        </w:tc>
        <w:tc>
          <w:tcPr>
            <w:tcW w:w="1315" w:type="dxa"/>
          </w:tcPr>
          <w:p w14:paraId="1E864AD9"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18(72%)</w:t>
            </w:r>
            <w:r w:rsidRPr="002F0F5A">
              <w:rPr>
                <w:rFonts w:asciiTheme="majorBidi" w:hAnsiTheme="majorBidi" w:cstheme="majorBidi"/>
                <w:vertAlign w:val="superscript"/>
              </w:rPr>
              <w:t>a</w:t>
            </w:r>
          </w:p>
        </w:tc>
        <w:tc>
          <w:tcPr>
            <w:tcW w:w="1755" w:type="dxa"/>
          </w:tcPr>
          <w:p w14:paraId="20F229BF"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16(64%)</w:t>
            </w:r>
            <w:r w:rsidRPr="002F0F5A">
              <w:rPr>
                <w:rFonts w:asciiTheme="majorBidi" w:hAnsiTheme="majorBidi" w:cstheme="majorBidi"/>
                <w:vertAlign w:val="superscript"/>
              </w:rPr>
              <w:t>a</w:t>
            </w:r>
          </w:p>
        </w:tc>
        <w:tc>
          <w:tcPr>
            <w:tcW w:w="2249" w:type="dxa"/>
          </w:tcPr>
          <w:p w14:paraId="05383FBC"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12(40%)</w:t>
            </w:r>
            <w:proofErr w:type="spellStart"/>
            <w:r w:rsidRPr="002F0F5A">
              <w:rPr>
                <w:rFonts w:asciiTheme="majorBidi" w:hAnsiTheme="majorBidi" w:cstheme="majorBidi"/>
                <w:vertAlign w:val="superscript"/>
              </w:rPr>
              <w:t>a,b</w:t>
            </w:r>
            <w:proofErr w:type="spellEnd"/>
          </w:p>
        </w:tc>
      </w:tr>
      <w:tr w:rsidR="002F0F5A" w:rsidRPr="007F3DCB" w14:paraId="3DB7E276" w14:textId="77777777" w:rsidTr="00B5595D">
        <w:trPr>
          <w:trHeight w:val="241"/>
          <w:jc w:val="center"/>
        </w:trPr>
        <w:tc>
          <w:tcPr>
            <w:cnfStyle w:val="001000000000" w:firstRow="0" w:lastRow="0" w:firstColumn="1" w:lastColumn="0" w:oddVBand="0" w:evenVBand="0" w:oddHBand="0" w:evenHBand="0" w:firstRowFirstColumn="0" w:firstRowLastColumn="0" w:lastRowFirstColumn="0" w:lastRowLastColumn="0"/>
            <w:tcW w:w="2001" w:type="dxa"/>
          </w:tcPr>
          <w:p w14:paraId="29FB00EA" w14:textId="77777777" w:rsidR="002F0F5A" w:rsidRPr="002F0F5A" w:rsidRDefault="002F0F5A" w:rsidP="002F0F5A">
            <w:pPr>
              <w:rPr>
                <w:rFonts w:asciiTheme="majorBidi" w:hAnsiTheme="majorBidi" w:cstheme="majorBidi"/>
              </w:rPr>
            </w:pPr>
            <w:r w:rsidRPr="002F0F5A">
              <w:rPr>
                <w:rFonts w:asciiTheme="majorBidi" w:hAnsiTheme="majorBidi" w:cstheme="majorBidi"/>
              </w:rPr>
              <w:t>Nasal catarrh</w:t>
            </w:r>
          </w:p>
        </w:tc>
        <w:tc>
          <w:tcPr>
            <w:tcW w:w="1316" w:type="dxa"/>
          </w:tcPr>
          <w:p w14:paraId="1D5EE036"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rPr>
            </w:pPr>
            <w:r w:rsidRPr="002F0F5A">
              <w:rPr>
                <w:rFonts w:asciiTheme="majorBidi" w:eastAsia="Calibri" w:hAnsiTheme="majorBidi" w:cstheme="majorBidi"/>
              </w:rPr>
              <w:t>10(14.3%)</w:t>
            </w:r>
          </w:p>
        </w:tc>
        <w:tc>
          <w:tcPr>
            <w:tcW w:w="1315" w:type="dxa"/>
          </w:tcPr>
          <w:p w14:paraId="5BCC2ADE"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18(72%)</w:t>
            </w:r>
            <w:r w:rsidRPr="002F0F5A">
              <w:rPr>
                <w:rFonts w:asciiTheme="majorBidi" w:hAnsiTheme="majorBidi" w:cstheme="majorBidi"/>
                <w:vertAlign w:val="superscript"/>
              </w:rPr>
              <w:t>a</w:t>
            </w:r>
          </w:p>
        </w:tc>
        <w:tc>
          <w:tcPr>
            <w:tcW w:w="1755" w:type="dxa"/>
          </w:tcPr>
          <w:p w14:paraId="429569C7"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16(64%)</w:t>
            </w:r>
            <w:r w:rsidRPr="002F0F5A">
              <w:rPr>
                <w:rFonts w:asciiTheme="majorBidi" w:hAnsiTheme="majorBidi" w:cstheme="majorBidi"/>
                <w:vertAlign w:val="superscript"/>
              </w:rPr>
              <w:t>a</w:t>
            </w:r>
          </w:p>
        </w:tc>
        <w:tc>
          <w:tcPr>
            <w:tcW w:w="2249" w:type="dxa"/>
          </w:tcPr>
          <w:p w14:paraId="7907DD0B" w14:textId="77777777" w:rsidR="002F0F5A" w:rsidRPr="002F0F5A" w:rsidRDefault="002F0F5A" w:rsidP="002F0F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2F0F5A">
              <w:rPr>
                <w:rFonts w:asciiTheme="majorBidi" w:hAnsiTheme="majorBidi" w:cstheme="majorBidi"/>
              </w:rPr>
              <w:t>12(40%)</w:t>
            </w:r>
            <w:proofErr w:type="spellStart"/>
            <w:r w:rsidRPr="002F0F5A">
              <w:rPr>
                <w:rFonts w:asciiTheme="majorBidi" w:hAnsiTheme="majorBidi" w:cstheme="majorBidi"/>
                <w:vertAlign w:val="superscript"/>
              </w:rPr>
              <w:t>a,b</w:t>
            </w:r>
            <w:proofErr w:type="spellEnd"/>
          </w:p>
        </w:tc>
      </w:tr>
    </w:tbl>
    <w:p w14:paraId="07E847D2" w14:textId="77777777" w:rsidR="00383805" w:rsidRDefault="00383805" w:rsidP="007F3DCB">
      <w:pPr>
        <w:jc w:val="both"/>
        <w:rPr>
          <w:sz w:val="12"/>
          <w:szCs w:val="12"/>
        </w:rPr>
      </w:pPr>
    </w:p>
    <w:p w14:paraId="75180586" w14:textId="77777777" w:rsidR="00383805" w:rsidRPr="00383805" w:rsidRDefault="00383805" w:rsidP="007F3DCB">
      <w:pPr>
        <w:jc w:val="both"/>
        <w:rPr>
          <w:sz w:val="12"/>
          <w:szCs w:val="12"/>
        </w:rPr>
      </w:pPr>
    </w:p>
    <w:p w14:paraId="59D45A01" w14:textId="77777777" w:rsidR="007F3DCB" w:rsidRPr="007F3DCB" w:rsidRDefault="007F3DCB" w:rsidP="007F3DCB">
      <w:pPr>
        <w:jc w:val="both"/>
      </w:pPr>
      <w:r w:rsidRPr="007F3DCB">
        <w:t xml:space="preserve">Notes: (a) shows a statistically significant difference for the control at (P≥ 0.05). (b) = shows a statistically significant difference for cleaning workers at (P ≥ 0.05). (c) = shows a statistically significant variance compared to packing workers at (P≥ 0.05). </w:t>
      </w:r>
    </w:p>
    <w:p w14:paraId="428DC48F" w14:textId="77777777" w:rsidR="007F3DCB" w:rsidRPr="00383805" w:rsidRDefault="007F3DCB" w:rsidP="007F3DCB">
      <w:pPr>
        <w:jc w:val="both"/>
        <w:rPr>
          <w:sz w:val="12"/>
          <w:szCs w:val="12"/>
          <w:rtl/>
          <w:lang w:bidi="ar-IQ"/>
        </w:rPr>
      </w:pPr>
    </w:p>
    <w:p w14:paraId="54A8A2A7" w14:textId="77777777" w:rsidR="002F0F5A" w:rsidRPr="00383805" w:rsidRDefault="002F0F5A" w:rsidP="002F0F5A">
      <w:pPr>
        <w:jc w:val="both"/>
        <w:rPr>
          <w:sz w:val="12"/>
          <w:szCs w:val="12"/>
          <w:lang w:bidi="ar-IQ"/>
        </w:rPr>
      </w:pPr>
    </w:p>
    <w:p w14:paraId="1123D48F" w14:textId="09B55A92" w:rsidR="007F3DCB" w:rsidRPr="007F3DCB" w:rsidRDefault="007F3DCB" w:rsidP="007F3DCB">
      <w:pPr>
        <w:jc w:val="both"/>
      </w:pPr>
      <w:r w:rsidRPr="007F3DCB">
        <w:t xml:space="preserve">The findings demonstrated a significant positive correlation (P&lt;0.05) between total serum concentrations of </w:t>
      </w:r>
      <w:proofErr w:type="spellStart"/>
      <w:r w:rsidRPr="007F3DCB">
        <w:t>IgE</w:t>
      </w:r>
      <w:proofErr w:type="spellEnd"/>
      <w:r w:rsidRPr="007F3DCB">
        <w:t>, IgG, and IgM and the period of work between wheat flour mill workers, as shown in (Figures 1, 2, and 3).</w:t>
      </w:r>
      <w:r w:rsidR="00383805">
        <w:t xml:space="preserve"> </w:t>
      </w:r>
    </w:p>
    <w:p w14:paraId="6474C2E6" w14:textId="77777777" w:rsidR="002F0F5A" w:rsidRPr="00383805" w:rsidRDefault="002F0F5A" w:rsidP="002F0F5A">
      <w:pPr>
        <w:jc w:val="both"/>
        <w:rPr>
          <w:sz w:val="12"/>
          <w:szCs w:val="12"/>
        </w:rPr>
      </w:pPr>
    </w:p>
    <w:p w14:paraId="40B386ED" w14:textId="77777777" w:rsidR="002F0F5A" w:rsidRPr="00383805" w:rsidRDefault="002F0F5A" w:rsidP="002F0F5A">
      <w:pPr>
        <w:jc w:val="both"/>
        <w:rPr>
          <w:sz w:val="12"/>
          <w:szCs w:val="12"/>
        </w:rPr>
      </w:pPr>
    </w:p>
    <w:p w14:paraId="424BFA07" w14:textId="095B69D7" w:rsidR="002F0F5A" w:rsidRDefault="007F3DCB" w:rsidP="007F3DCB">
      <w:pPr>
        <w:jc w:val="center"/>
      </w:pPr>
      <w:r w:rsidRPr="007F3DCB">
        <w:rPr>
          <w:noProof/>
          <w:sz w:val="24"/>
          <w:szCs w:val="24"/>
          <w:bdr w:val="single" w:sz="12" w:space="0" w:color="000000" w:themeColor="text1"/>
        </w:rPr>
        <w:drawing>
          <wp:inline distT="0" distB="0" distL="0" distR="0" wp14:anchorId="12F80712" wp14:editId="514E933B">
            <wp:extent cx="5410200" cy="3208020"/>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5404038" cy="3204366"/>
                    </a:xfrm>
                    <a:prstGeom prst="rect">
                      <a:avLst/>
                    </a:prstGeom>
                    <a:noFill/>
                    <a:ln w="9525">
                      <a:noFill/>
                      <a:miter lim="800000"/>
                      <a:headEnd/>
                      <a:tailEnd/>
                    </a:ln>
                  </pic:spPr>
                </pic:pic>
              </a:graphicData>
            </a:graphic>
          </wp:inline>
        </w:drawing>
      </w:r>
    </w:p>
    <w:p w14:paraId="42335171" w14:textId="77777777" w:rsidR="00383805" w:rsidRDefault="00383805" w:rsidP="007F3DCB">
      <w:pPr>
        <w:jc w:val="center"/>
        <w:rPr>
          <w:b/>
          <w:bCs/>
          <w:sz w:val="12"/>
          <w:szCs w:val="12"/>
        </w:rPr>
      </w:pPr>
    </w:p>
    <w:p w14:paraId="4E732768" w14:textId="77777777" w:rsidR="00383805" w:rsidRPr="00383805" w:rsidRDefault="00383805" w:rsidP="007F3DCB">
      <w:pPr>
        <w:jc w:val="center"/>
        <w:rPr>
          <w:b/>
          <w:bCs/>
          <w:sz w:val="12"/>
          <w:szCs w:val="12"/>
        </w:rPr>
      </w:pPr>
    </w:p>
    <w:p w14:paraId="0C99B7F6" w14:textId="77777777" w:rsidR="007F3DCB" w:rsidRPr="00C223D0" w:rsidRDefault="007F3DCB" w:rsidP="007F3DCB">
      <w:pPr>
        <w:jc w:val="center"/>
        <w:rPr>
          <w:b/>
          <w:bCs/>
        </w:rPr>
      </w:pPr>
      <w:r w:rsidRPr="00C223D0">
        <w:rPr>
          <w:b/>
          <w:bCs/>
        </w:rPr>
        <w:t xml:space="preserve">Figure (1) </w:t>
      </w:r>
      <w:proofErr w:type="gramStart"/>
      <w:r w:rsidRPr="00C223D0">
        <w:rPr>
          <w:b/>
          <w:bCs/>
        </w:rPr>
        <w:t>The</w:t>
      </w:r>
      <w:proofErr w:type="gramEnd"/>
      <w:r w:rsidRPr="00C223D0">
        <w:rPr>
          <w:b/>
          <w:bCs/>
        </w:rPr>
        <w:t xml:space="preserve"> correlation between serum </w:t>
      </w:r>
      <w:proofErr w:type="spellStart"/>
      <w:r w:rsidRPr="00C223D0">
        <w:rPr>
          <w:b/>
          <w:bCs/>
        </w:rPr>
        <w:t>IgE</w:t>
      </w:r>
      <w:proofErr w:type="spellEnd"/>
      <w:r w:rsidRPr="00C223D0">
        <w:rPr>
          <w:b/>
          <w:bCs/>
        </w:rPr>
        <w:t xml:space="preserve"> levels and work duration among wheat flour mill employees.</w:t>
      </w:r>
    </w:p>
    <w:p w14:paraId="2CAD4072" w14:textId="77777777" w:rsidR="002F0F5A" w:rsidRDefault="002F0F5A" w:rsidP="007F3DCB">
      <w:pPr>
        <w:jc w:val="center"/>
      </w:pPr>
    </w:p>
    <w:p w14:paraId="0D8E16FB" w14:textId="77777777" w:rsidR="002F0F5A" w:rsidRDefault="002F0F5A" w:rsidP="007F3DCB">
      <w:pPr>
        <w:jc w:val="center"/>
      </w:pPr>
    </w:p>
    <w:p w14:paraId="1F144C30" w14:textId="38478527" w:rsidR="002F0F5A" w:rsidRPr="002F0F5A" w:rsidRDefault="007F3DCB" w:rsidP="007F3DCB">
      <w:pPr>
        <w:jc w:val="center"/>
      </w:pPr>
      <w:r w:rsidRPr="007F3DCB">
        <w:rPr>
          <w:b/>
          <w:bCs/>
          <w:noProof/>
          <w:sz w:val="24"/>
          <w:szCs w:val="24"/>
          <w:bdr w:val="single" w:sz="12" w:space="0" w:color="000000" w:themeColor="text1"/>
        </w:rPr>
        <w:lastRenderedPageBreak/>
        <w:drawing>
          <wp:inline distT="0" distB="0" distL="0" distR="0" wp14:anchorId="2ACBEABB" wp14:editId="6C4384FA">
            <wp:extent cx="5486400" cy="2963040"/>
            <wp:effectExtent l="0" t="0" r="0" b="8890"/>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5487721" cy="2963754"/>
                    </a:xfrm>
                    <a:prstGeom prst="rect">
                      <a:avLst/>
                    </a:prstGeom>
                    <a:noFill/>
                    <a:ln w="9525">
                      <a:noFill/>
                      <a:miter lim="800000"/>
                      <a:headEnd/>
                      <a:tailEnd/>
                    </a:ln>
                  </pic:spPr>
                </pic:pic>
              </a:graphicData>
            </a:graphic>
          </wp:inline>
        </w:drawing>
      </w:r>
    </w:p>
    <w:p w14:paraId="03DFDB02" w14:textId="77777777" w:rsidR="00AE44B9" w:rsidRDefault="00AE44B9" w:rsidP="00AE44B9">
      <w:pPr>
        <w:tabs>
          <w:tab w:val="left" w:pos="426"/>
        </w:tabs>
        <w:ind w:left="426"/>
        <w:rPr>
          <w:b/>
          <w:bCs/>
          <w:sz w:val="12"/>
          <w:szCs w:val="12"/>
        </w:rPr>
      </w:pPr>
    </w:p>
    <w:p w14:paraId="3DE18CCE" w14:textId="77777777" w:rsidR="00AE44B9" w:rsidRDefault="00AE44B9" w:rsidP="00AE44B9">
      <w:pPr>
        <w:tabs>
          <w:tab w:val="left" w:pos="426"/>
        </w:tabs>
        <w:ind w:left="426"/>
        <w:rPr>
          <w:b/>
          <w:bCs/>
          <w:sz w:val="12"/>
          <w:szCs w:val="12"/>
        </w:rPr>
      </w:pPr>
    </w:p>
    <w:p w14:paraId="454655F3" w14:textId="77777777" w:rsidR="007F3DCB" w:rsidRPr="00C223D0" w:rsidRDefault="007F3DCB" w:rsidP="00AE44B9">
      <w:pPr>
        <w:tabs>
          <w:tab w:val="left" w:pos="426"/>
        </w:tabs>
        <w:ind w:left="426"/>
        <w:rPr>
          <w:b/>
          <w:bCs/>
        </w:rPr>
      </w:pPr>
      <w:r w:rsidRPr="00C223D0">
        <w:rPr>
          <w:b/>
          <w:bCs/>
        </w:rPr>
        <w:t xml:space="preserve">Figure (2) </w:t>
      </w:r>
      <w:proofErr w:type="gramStart"/>
      <w:r w:rsidRPr="00C223D0">
        <w:rPr>
          <w:b/>
          <w:bCs/>
        </w:rPr>
        <w:t>The</w:t>
      </w:r>
      <w:proofErr w:type="gramEnd"/>
      <w:r w:rsidRPr="00C223D0">
        <w:rPr>
          <w:b/>
          <w:bCs/>
        </w:rPr>
        <w:t xml:space="preserve"> correlation between serum IgG levels and work duration among wheat flour mill employees.</w:t>
      </w:r>
    </w:p>
    <w:p w14:paraId="2300FE47" w14:textId="77777777" w:rsidR="007F3DCB" w:rsidRPr="00383805" w:rsidRDefault="007F3DCB" w:rsidP="00383805">
      <w:pPr>
        <w:tabs>
          <w:tab w:val="left" w:pos="426"/>
        </w:tabs>
        <w:ind w:left="426"/>
        <w:rPr>
          <w:sz w:val="12"/>
          <w:szCs w:val="12"/>
        </w:rPr>
      </w:pPr>
    </w:p>
    <w:p w14:paraId="7827AFC6" w14:textId="77777777" w:rsidR="007F3DCB" w:rsidRPr="00383805" w:rsidRDefault="007F3DCB" w:rsidP="007F3DCB">
      <w:pPr>
        <w:tabs>
          <w:tab w:val="left" w:pos="426"/>
        </w:tabs>
        <w:ind w:left="426"/>
        <w:rPr>
          <w:b/>
          <w:bCs/>
          <w:sz w:val="12"/>
          <w:szCs w:val="12"/>
        </w:rPr>
      </w:pPr>
    </w:p>
    <w:p w14:paraId="258F31CC" w14:textId="348EB171" w:rsidR="007F3DCB" w:rsidRDefault="007F3DCB" w:rsidP="007F3DCB">
      <w:pPr>
        <w:tabs>
          <w:tab w:val="left" w:pos="426"/>
        </w:tabs>
        <w:ind w:left="426"/>
        <w:rPr>
          <w:b/>
          <w:bCs/>
        </w:rPr>
      </w:pPr>
      <w:r w:rsidRPr="007F3DCB">
        <w:rPr>
          <w:b/>
          <w:bCs/>
          <w:noProof/>
          <w:sz w:val="24"/>
          <w:szCs w:val="24"/>
          <w:bdr w:val="single" w:sz="12" w:space="0" w:color="000000" w:themeColor="text1"/>
        </w:rPr>
        <w:drawing>
          <wp:inline distT="0" distB="0" distL="0" distR="0" wp14:anchorId="6139FD3D" wp14:editId="6B24F535">
            <wp:extent cx="5501640" cy="2926080"/>
            <wp:effectExtent l="0" t="0" r="3810" b="762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srcRect/>
                    <a:stretch>
                      <a:fillRect/>
                    </a:stretch>
                  </pic:blipFill>
                  <pic:spPr bwMode="auto">
                    <a:xfrm>
                      <a:off x="0" y="0"/>
                      <a:ext cx="5507427" cy="2929158"/>
                    </a:xfrm>
                    <a:prstGeom prst="rect">
                      <a:avLst/>
                    </a:prstGeom>
                    <a:noFill/>
                    <a:ln w="9525">
                      <a:noFill/>
                      <a:miter lim="800000"/>
                      <a:headEnd/>
                      <a:tailEnd/>
                    </a:ln>
                  </pic:spPr>
                </pic:pic>
              </a:graphicData>
            </a:graphic>
          </wp:inline>
        </w:drawing>
      </w:r>
    </w:p>
    <w:p w14:paraId="223049ED" w14:textId="77777777" w:rsidR="00AE44B9" w:rsidRDefault="00AE44B9" w:rsidP="00AE44B9">
      <w:pPr>
        <w:tabs>
          <w:tab w:val="left" w:pos="426"/>
        </w:tabs>
        <w:ind w:left="426"/>
        <w:rPr>
          <w:b/>
          <w:bCs/>
          <w:sz w:val="12"/>
          <w:szCs w:val="12"/>
        </w:rPr>
      </w:pPr>
    </w:p>
    <w:p w14:paraId="3190D527" w14:textId="77777777" w:rsidR="00AE44B9" w:rsidRPr="00AE44B9" w:rsidRDefault="00AE44B9" w:rsidP="00AE44B9">
      <w:pPr>
        <w:tabs>
          <w:tab w:val="left" w:pos="426"/>
        </w:tabs>
        <w:ind w:left="426"/>
        <w:rPr>
          <w:b/>
          <w:bCs/>
          <w:sz w:val="12"/>
          <w:szCs w:val="12"/>
        </w:rPr>
      </w:pPr>
    </w:p>
    <w:p w14:paraId="3F501969" w14:textId="77777777" w:rsidR="007F3DCB" w:rsidRPr="00C223D0" w:rsidRDefault="007F3DCB" w:rsidP="00AE44B9">
      <w:pPr>
        <w:tabs>
          <w:tab w:val="left" w:pos="426"/>
        </w:tabs>
        <w:ind w:left="426"/>
        <w:rPr>
          <w:b/>
          <w:bCs/>
        </w:rPr>
      </w:pPr>
      <w:r w:rsidRPr="00C223D0">
        <w:rPr>
          <w:b/>
          <w:bCs/>
        </w:rPr>
        <w:t xml:space="preserve">Figure (3) </w:t>
      </w:r>
      <w:proofErr w:type="gramStart"/>
      <w:r w:rsidRPr="00C223D0">
        <w:rPr>
          <w:b/>
          <w:bCs/>
        </w:rPr>
        <w:t>The</w:t>
      </w:r>
      <w:proofErr w:type="gramEnd"/>
      <w:r w:rsidRPr="00C223D0">
        <w:rPr>
          <w:b/>
          <w:bCs/>
        </w:rPr>
        <w:t xml:space="preserve"> correlation between serum IgM levels and work duration among wheat flour mill employees.</w:t>
      </w:r>
    </w:p>
    <w:p w14:paraId="7EEB9553" w14:textId="77777777" w:rsidR="007F3DCB" w:rsidRPr="007F3DCB" w:rsidRDefault="007F3DCB" w:rsidP="007F3DCB">
      <w:pPr>
        <w:tabs>
          <w:tab w:val="left" w:pos="426"/>
        </w:tabs>
        <w:ind w:left="426"/>
        <w:jc w:val="center"/>
      </w:pPr>
    </w:p>
    <w:p w14:paraId="3F88AD10" w14:textId="77777777" w:rsidR="007F3DCB" w:rsidRPr="007F3DCB" w:rsidRDefault="007F3DCB" w:rsidP="007F3DCB">
      <w:pPr>
        <w:tabs>
          <w:tab w:val="left" w:pos="426"/>
        </w:tabs>
        <w:ind w:left="426"/>
        <w:jc w:val="center"/>
      </w:pPr>
    </w:p>
    <w:p w14:paraId="7964237A" w14:textId="77777777" w:rsidR="007F3DCB" w:rsidRDefault="007F3DCB" w:rsidP="007F3DCB">
      <w:pPr>
        <w:tabs>
          <w:tab w:val="left" w:pos="426"/>
        </w:tabs>
        <w:ind w:left="426"/>
        <w:rPr>
          <w:b/>
          <w:bCs/>
        </w:rPr>
      </w:pPr>
    </w:p>
    <w:p w14:paraId="11B1ED9E" w14:textId="77777777" w:rsidR="007F3DCB" w:rsidRDefault="007F3DCB" w:rsidP="007F3DCB">
      <w:pPr>
        <w:tabs>
          <w:tab w:val="left" w:pos="426"/>
        </w:tabs>
        <w:ind w:left="426"/>
        <w:rPr>
          <w:b/>
          <w:bCs/>
        </w:rPr>
      </w:pPr>
    </w:p>
    <w:p w14:paraId="71F58842" w14:textId="77777777" w:rsidR="007F3DCB" w:rsidRDefault="007F3DCB" w:rsidP="007F3DCB">
      <w:pPr>
        <w:tabs>
          <w:tab w:val="left" w:pos="426"/>
        </w:tabs>
        <w:ind w:left="426"/>
        <w:rPr>
          <w:b/>
          <w:bCs/>
        </w:rPr>
      </w:pPr>
    </w:p>
    <w:p w14:paraId="73793F37" w14:textId="77777777" w:rsidR="007F3DCB" w:rsidRDefault="007F3DCB" w:rsidP="007F3DCB">
      <w:pPr>
        <w:tabs>
          <w:tab w:val="left" w:pos="426"/>
        </w:tabs>
        <w:ind w:left="426"/>
        <w:rPr>
          <w:b/>
          <w:bCs/>
        </w:rPr>
      </w:pPr>
    </w:p>
    <w:p w14:paraId="441183B9" w14:textId="77777777" w:rsidR="007F3DCB" w:rsidRDefault="007F3DCB" w:rsidP="007F3DCB">
      <w:pPr>
        <w:tabs>
          <w:tab w:val="left" w:pos="426"/>
        </w:tabs>
        <w:ind w:left="426"/>
        <w:rPr>
          <w:b/>
          <w:bCs/>
        </w:rPr>
      </w:pPr>
    </w:p>
    <w:p w14:paraId="5DC1C4C9" w14:textId="5B9D1E01" w:rsidR="00C223D0" w:rsidRPr="00AE44B9" w:rsidRDefault="00C223D0" w:rsidP="00C223D0">
      <w:pPr>
        <w:tabs>
          <w:tab w:val="left" w:pos="426"/>
        </w:tabs>
        <w:rPr>
          <w:b/>
          <w:bCs/>
          <w:sz w:val="22"/>
          <w:szCs w:val="22"/>
        </w:rPr>
      </w:pPr>
      <w:r w:rsidRPr="00AE44B9">
        <w:rPr>
          <w:b/>
          <w:bCs/>
          <w:sz w:val="22"/>
          <w:szCs w:val="22"/>
        </w:rPr>
        <w:lastRenderedPageBreak/>
        <w:t>4-</w:t>
      </w:r>
      <w:r w:rsidR="00AE44B9">
        <w:rPr>
          <w:b/>
          <w:bCs/>
          <w:sz w:val="22"/>
          <w:szCs w:val="22"/>
        </w:rPr>
        <w:t xml:space="preserve"> </w:t>
      </w:r>
      <w:r w:rsidRPr="00AE44B9">
        <w:rPr>
          <w:b/>
          <w:bCs/>
          <w:sz w:val="22"/>
          <w:szCs w:val="22"/>
        </w:rPr>
        <w:t>DISCUSSION</w:t>
      </w:r>
    </w:p>
    <w:p w14:paraId="72D7D1C3" w14:textId="77777777" w:rsidR="00AE44B9" w:rsidRPr="00AE44B9" w:rsidRDefault="00AE44B9" w:rsidP="00C223D0">
      <w:pPr>
        <w:tabs>
          <w:tab w:val="left" w:pos="426"/>
        </w:tabs>
        <w:jc w:val="both"/>
        <w:rPr>
          <w:sz w:val="12"/>
          <w:szCs w:val="12"/>
        </w:rPr>
      </w:pPr>
    </w:p>
    <w:p w14:paraId="1B73CD11" w14:textId="47FDCEB3" w:rsidR="00C223D0" w:rsidRDefault="00AE44B9" w:rsidP="00AE44B9">
      <w:pPr>
        <w:jc w:val="both"/>
      </w:pPr>
      <w:r>
        <w:tab/>
      </w:r>
      <w:r w:rsidR="00C223D0" w:rsidRPr="00C223D0">
        <w:t xml:space="preserve">The study found that packing and milling staff had a significant increase in serum </w:t>
      </w:r>
      <w:proofErr w:type="spellStart"/>
      <w:r w:rsidR="00C223D0" w:rsidRPr="00C223D0">
        <w:t>IgE</w:t>
      </w:r>
      <w:proofErr w:type="spellEnd"/>
      <w:r w:rsidR="00C223D0" w:rsidRPr="00C223D0">
        <w:t xml:space="preserve"> &amp; IgM levels (p≥0.05) than the control group (Table 1). This confirms [11-12] findings that wheat flour is a complex organic dust that causes immunological responses in the workplace. [13] </w:t>
      </w:r>
      <w:r w:rsidRPr="00C223D0">
        <w:t>Found</w:t>
      </w:r>
      <w:r w:rsidR="00C223D0" w:rsidRPr="00C223D0">
        <w:t xml:space="preserve"> that organic dust can cause hypersensitivity reactions and harm the immune system. The results may be due to flour mill workers' high allergen dust exposure, which triggers B cells to make antibodies. </w:t>
      </w:r>
    </w:p>
    <w:p w14:paraId="54DC0BA9" w14:textId="77777777" w:rsidR="00AE44B9" w:rsidRPr="00AE44B9" w:rsidRDefault="00AE44B9" w:rsidP="00C223D0">
      <w:pPr>
        <w:tabs>
          <w:tab w:val="left" w:pos="426"/>
        </w:tabs>
        <w:jc w:val="both"/>
        <w:rPr>
          <w:sz w:val="12"/>
          <w:szCs w:val="12"/>
        </w:rPr>
      </w:pPr>
    </w:p>
    <w:p w14:paraId="448ED533" w14:textId="12BBD587" w:rsidR="00C223D0" w:rsidRDefault="00C223D0" w:rsidP="00C223D0">
      <w:pPr>
        <w:tabs>
          <w:tab w:val="left" w:pos="426"/>
        </w:tabs>
        <w:jc w:val="both"/>
      </w:pPr>
      <w:r w:rsidRPr="00C223D0">
        <w:t xml:space="preserve">Furthermore, the results indicated that the total serum IgG levels of cleaning, Packing, and milling staff were significantly elevated (p≥0.05) compared to the control (Table 1). [14] Increased serum-specific </w:t>
      </w:r>
      <w:proofErr w:type="spellStart"/>
      <w:r w:rsidRPr="00C223D0">
        <w:t>IgE</w:t>
      </w:r>
      <w:proofErr w:type="spellEnd"/>
      <w:r w:rsidRPr="00C223D0">
        <w:t>, IgG1, and IgG4 antibodies and work-related respiratory symptoms were observed in employees exposed to wheat flour dust. These results may result from the immune system being stimulated in the mouth due to occupational exposure to wheat flour, which triggers specific reactions.</w:t>
      </w:r>
      <w:r w:rsidR="00AE44B9">
        <w:t xml:space="preserve"> </w:t>
      </w:r>
    </w:p>
    <w:p w14:paraId="3E2B006B" w14:textId="77777777" w:rsidR="00AE44B9" w:rsidRPr="00AE44B9" w:rsidRDefault="00AE44B9" w:rsidP="00C223D0">
      <w:pPr>
        <w:tabs>
          <w:tab w:val="left" w:pos="426"/>
        </w:tabs>
        <w:jc w:val="both"/>
        <w:rPr>
          <w:sz w:val="12"/>
          <w:szCs w:val="12"/>
        </w:rPr>
      </w:pPr>
    </w:p>
    <w:p w14:paraId="3695DF11" w14:textId="53B81611" w:rsidR="00C223D0" w:rsidRPr="00C223D0" w:rsidRDefault="00C223D0" w:rsidP="00C223D0">
      <w:pPr>
        <w:tabs>
          <w:tab w:val="left" w:pos="426"/>
        </w:tabs>
        <w:jc w:val="both"/>
      </w:pPr>
      <w:r w:rsidRPr="00C223D0">
        <w:t xml:space="preserve">The results showed that 62.5% of cleaning employees had positive anti-gliadin IgG compared to control and milling employees (Table 2). [15-16] found that people who work in flour mills and bakeries had higher levels of total </w:t>
      </w:r>
      <w:proofErr w:type="spellStart"/>
      <w:r w:rsidRPr="00C223D0">
        <w:t>IgE</w:t>
      </w:r>
      <w:proofErr w:type="spellEnd"/>
      <w:r w:rsidRPr="00C223D0">
        <w:t xml:space="preserve"> and gliadin-specific IgG and IgA antibodies. Wheat flour allergies are effectively caused by gliadin and </w:t>
      </w:r>
      <w:proofErr w:type="spellStart"/>
      <w:r w:rsidRPr="00C223D0">
        <w:t>glutenin</w:t>
      </w:r>
      <w:proofErr w:type="spellEnd"/>
      <w:r w:rsidRPr="00C223D0">
        <w:t xml:space="preserve"> [17]. This outcome was likely caused by cleaning employees being present at every workstation in the flour mill. As a result, I became immunologically sensitive after being exposed to respirable flour dust and gliadin, the leading wheat allergen, for 8 to 10 hours per day. </w:t>
      </w:r>
    </w:p>
    <w:p w14:paraId="52976FF6" w14:textId="77777777" w:rsidR="00AE44B9" w:rsidRPr="00AE44B9" w:rsidRDefault="00AE44B9" w:rsidP="00C223D0">
      <w:pPr>
        <w:tabs>
          <w:tab w:val="left" w:pos="426"/>
        </w:tabs>
        <w:jc w:val="both"/>
        <w:rPr>
          <w:sz w:val="12"/>
          <w:szCs w:val="12"/>
        </w:rPr>
      </w:pPr>
    </w:p>
    <w:p w14:paraId="2E9B6B57" w14:textId="4C038015" w:rsidR="00C223D0" w:rsidRPr="00C223D0" w:rsidRDefault="00C223D0" w:rsidP="00C223D0">
      <w:pPr>
        <w:tabs>
          <w:tab w:val="left" w:pos="426"/>
        </w:tabs>
        <w:jc w:val="both"/>
      </w:pPr>
      <w:r w:rsidRPr="00C223D0">
        <w:t xml:space="preserve">In addition, table 3 indicates that </w:t>
      </w:r>
      <w:r w:rsidR="00F65D69" w:rsidRPr="00C223D0">
        <w:t>cleaning</w:t>
      </w:r>
      <w:r w:rsidRPr="00C223D0">
        <w:t xml:space="preserve"> employees exhibited a significantly increased (p≥0.05) nasal eosinophil count compared to packing and milling employees. The results agreed with those of a previous investigation by [18], which found that Eosinophil exudative inflammation in the nose is caused by workplace exposure to flour dust. These findings might be attributed to the possibility that cleaning workers often inhaled large amounts of wheat flour dust. As a result, eosinophils infiltrated the mucous membrane of the nose in response to allergenic rhinitis, which led to allergic inflammation.</w:t>
      </w:r>
      <w:r w:rsidR="00AE44B9">
        <w:t xml:space="preserve"> </w:t>
      </w:r>
    </w:p>
    <w:p w14:paraId="197800D2" w14:textId="77777777" w:rsidR="00AE44B9" w:rsidRPr="00AE44B9" w:rsidRDefault="00AE44B9" w:rsidP="00C223D0">
      <w:pPr>
        <w:tabs>
          <w:tab w:val="left" w:pos="426"/>
        </w:tabs>
        <w:jc w:val="both"/>
        <w:rPr>
          <w:sz w:val="12"/>
          <w:szCs w:val="12"/>
        </w:rPr>
      </w:pPr>
    </w:p>
    <w:p w14:paraId="1B71AC1E" w14:textId="55A66275" w:rsidR="00C223D0" w:rsidRDefault="00C223D0" w:rsidP="00C223D0">
      <w:pPr>
        <w:tabs>
          <w:tab w:val="left" w:pos="426"/>
        </w:tabs>
        <w:jc w:val="both"/>
      </w:pPr>
      <w:r w:rsidRPr="00C223D0">
        <w:t xml:space="preserve">The study found that wheat flour mill employees had significantly higher rates of nasal symptoms (e.g., sneezing, itchy nose, runny nose, and catarrh) compared to a control </w:t>
      </w:r>
      <w:r w:rsidR="00B5595D">
        <w:t>group (p≥0.05) (Table 5). [19] O</w:t>
      </w:r>
      <w:r w:rsidRPr="00C223D0">
        <w:t>bserved that wheat flour dust is associated with rhinitis symptoms (62%), including sneezing (54.8%) and runny nose (45.2%). Inhaling high amounts of inhalable wheat dust pulses</w:t>
      </w:r>
      <w:r w:rsidR="00AE3AEE">
        <w:t>,</w:t>
      </w:r>
      <w:r w:rsidRPr="00C223D0">
        <w:t xml:space="preserve"> and other pollutants at work caused upper airway irritation and dust deposits in the upper airway.</w:t>
      </w:r>
      <w:r w:rsidR="00AE44B9">
        <w:t xml:space="preserve"> </w:t>
      </w:r>
    </w:p>
    <w:p w14:paraId="0764BD91" w14:textId="77777777" w:rsidR="00AE44B9" w:rsidRPr="00AE44B9" w:rsidRDefault="00AE44B9" w:rsidP="00C223D0">
      <w:pPr>
        <w:tabs>
          <w:tab w:val="left" w:pos="426"/>
        </w:tabs>
        <w:jc w:val="both"/>
        <w:rPr>
          <w:sz w:val="12"/>
          <w:szCs w:val="12"/>
        </w:rPr>
      </w:pPr>
    </w:p>
    <w:p w14:paraId="72E4C79F" w14:textId="3DA5B70C" w:rsidR="00C223D0" w:rsidRPr="00C223D0" w:rsidRDefault="00C223D0" w:rsidP="00C223D0">
      <w:pPr>
        <w:tabs>
          <w:tab w:val="left" w:pos="426"/>
        </w:tabs>
        <w:jc w:val="both"/>
      </w:pPr>
      <w:r w:rsidRPr="00C223D0">
        <w:t xml:space="preserve">In addition, packing employees exhibited higher rates (P≥ 0.05) of nasal symptoms such as sneezing, itchy nose, runny nose, and nasal catarrh compared to Milling </w:t>
      </w:r>
      <w:proofErr w:type="gramStart"/>
      <w:r w:rsidRPr="00C223D0">
        <w:t>employees  (</w:t>
      </w:r>
      <w:proofErr w:type="gramEnd"/>
      <w:r w:rsidRPr="00C223D0">
        <w:t>Table 5). According to [20], flour mill employees had a higher prevalence of occupational allergic disorders like nasal (47.0%), respiratory (45.9%), and eye (41.6%), suggesting that allergic rhinitis was caused by work-related flour dust exposure.</w:t>
      </w:r>
      <w:r w:rsidR="00AE44B9">
        <w:t xml:space="preserve"> </w:t>
      </w:r>
    </w:p>
    <w:p w14:paraId="196C2E3D" w14:textId="77777777" w:rsidR="00AE44B9" w:rsidRPr="00AE44B9" w:rsidRDefault="00AE44B9" w:rsidP="008E0321">
      <w:pPr>
        <w:tabs>
          <w:tab w:val="left" w:pos="426"/>
        </w:tabs>
        <w:jc w:val="both"/>
        <w:rPr>
          <w:sz w:val="12"/>
          <w:szCs w:val="12"/>
        </w:rPr>
      </w:pPr>
    </w:p>
    <w:p w14:paraId="4DCB1EF7" w14:textId="1371A7DB" w:rsidR="00C223D0" w:rsidRPr="00C223D0" w:rsidRDefault="00C223D0" w:rsidP="008E0321">
      <w:pPr>
        <w:tabs>
          <w:tab w:val="left" w:pos="426"/>
        </w:tabs>
        <w:jc w:val="both"/>
      </w:pPr>
      <w:r w:rsidRPr="00C223D0">
        <w:t xml:space="preserve">As shown in Figures 1, 2, and 3, the results also demonstrated a favorable correlation between the period of employment and the total serum of </w:t>
      </w:r>
      <w:proofErr w:type="spellStart"/>
      <w:r w:rsidRPr="00C223D0">
        <w:t>IgE</w:t>
      </w:r>
      <w:proofErr w:type="spellEnd"/>
      <w:r w:rsidRPr="00C223D0">
        <w:t xml:space="preserve">, </w:t>
      </w:r>
      <w:proofErr w:type="spellStart"/>
      <w:r w:rsidRPr="00C223D0">
        <w:t>gG</w:t>
      </w:r>
      <w:proofErr w:type="spellEnd"/>
      <w:r w:rsidRPr="00C223D0">
        <w:t xml:space="preserve">, and IgM in wheat flour mill employees. Similarly, [21] discovered that the time that individuals were exposed to maize dust was significantly correlated with their serum IgG levels. According to their findings, prolonged exposure to grain dust raises IgG, IgG4, and </w:t>
      </w:r>
      <w:proofErr w:type="spellStart"/>
      <w:r w:rsidRPr="00C223D0">
        <w:t>IgE</w:t>
      </w:r>
      <w:proofErr w:type="spellEnd"/>
      <w:r w:rsidRPr="00C223D0">
        <w:t xml:space="preserve"> reaction triggers. Additionally, because of the prolonged exposure to wheat flour, [</w:t>
      </w:r>
      <w:r w:rsidR="008E0321">
        <w:t>22</w:t>
      </w:r>
      <w:r w:rsidR="00B5595D">
        <w:t>] s</w:t>
      </w:r>
      <w:r w:rsidRPr="00C223D0">
        <w:t xml:space="preserve">howed that </w:t>
      </w:r>
      <w:r w:rsidR="00B5595D">
        <w:t xml:space="preserve">the </w:t>
      </w:r>
      <w:r w:rsidRPr="00C223D0">
        <w:t xml:space="preserve">respiratory and allergy problems were more common among flour mill workers. According to the outcomes of this study, continuous contact with wheat dust can potentially affect workers' health and promote their immune systems. </w:t>
      </w:r>
    </w:p>
    <w:p w14:paraId="1E1672DF" w14:textId="77777777" w:rsidR="007F3DCB" w:rsidRPr="00AE44B9" w:rsidRDefault="007F3DCB" w:rsidP="00C223D0">
      <w:pPr>
        <w:tabs>
          <w:tab w:val="left" w:pos="426"/>
        </w:tabs>
        <w:jc w:val="both"/>
        <w:rPr>
          <w:sz w:val="12"/>
          <w:szCs w:val="12"/>
        </w:rPr>
      </w:pPr>
    </w:p>
    <w:p w14:paraId="0544AB96" w14:textId="77777777" w:rsidR="007F3DCB" w:rsidRPr="00AE44B9" w:rsidRDefault="007F3DCB" w:rsidP="00AE44B9">
      <w:pPr>
        <w:tabs>
          <w:tab w:val="left" w:pos="426"/>
        </w:tabs>
        <w:rPr>
          <w:b/>
          <w:bCs/>
          <w:sz w:val="12"/>
          <w:szCs w:val="12"/>
          <w:lang w:val="en-GB"/>
        </w:rPr>
      </w:pPr>
    </w:p>
    <w:p w14:paraId="6D1A3ED2" w14:textId="768DFDEC" w:rsidR="006458BE" w:rsidRPr="00AE44B9" w:rsidRDefault="00AE44B9" w:rsidP="0036457D">
      <w:pPr>
        <w:tabs>
          <w:tab w:val="left" w:pos="426"/>
        </w:tabs>
        <w:rPr>
          <w:b/>
          <w:bCs/>
          <w:sz w:val="22"/>
          <w:szCs w:val="22"/>
          <w:lang w:val="id-ID"/>
        </w:rPr>
      </w:pPr>
      <w:r>
        <w:rPr>
          <w:b/>
          <w:bCs/>
          <w:sz w:val="22"/>
          <w:szCs w:val="22"/>
          <w:lang w:val="en-GB"/>
        </w:rPr>
        <w:t xml:space="preserve">5- </w:t>
      </w:r>
      <w:r w:rsidR="006458BE" w:rsidRPr="00AE44B9">
        <w:rPr>
          <w:b/>
          <w:bCs/>
          <w:sz w:val="22"/>
          <w:szCs w:val="22"/>
          <w:lang w:val="id-ID"/>
        </w:rPr>
        <w:t>CONCLUSION</w:t>
      </w:r>
      <w:r w:rsidR="006458BE" w:rsidRPr="00AE44B9">
        <w:rPr>
          <w:b/>
          <w:bCs/>
          <w:sz w:val="22"/>
          <w:szCs w:val="22"/>
        </w:rPr>
        <w:t xml:space="preserve"> </w:t>
      </w:r>
    </w:p>
    <w:p w14:paraId="1A38FD1E" w14:textId="77777777" w:rsidR="00AE44B9" w:rsidRPr="00AE44B9" w:rsidRDefault="00AE44B9" w:rsidP="0036457D">
      <w:pPr>
        <w:jc w:val="both"/>
        <w:rPr>
          <w:sz w:val="12"/>
          <w:szCs w:val="12"/>
        </w:rPr>
      </w:pPr>
    </w:p>
    <w:p w14:paraId="562642AD" w14:textId="5D9AE466" w:rsidR="0036457D" w:rsidRPr="0036457D" w:rsidRDefault="0036457D" w:rsidP="00AE44B9">
      <w:pPr>
        <w:ind w:firstLine="720"/>
        <w:jc w:val="both"/>
      </w:pPr>
      <w:r w:rsidRPr="0036457D">
        <w:t>In conclusion, this study showed that</w:t>
      </w:r>
      <w:r>
        <w:t xml:space="preserve"> p</w:t>
      </w:r>
      <w:r w:rsidRPr="0036457D">
        <w:t xml:space="preserve">rolonged wheat flour dust exposure raises total serum </w:t>
      </w:r>
      <w:proofErr w:type="spellStart"/>
      <w:r w:rsidRPr="0036457D">
        <w:t>IgE</w:t>
      </w:r>
      <w:proofErr w:type="spellEnd"/>
      <w:r w:rsidRPr="0036457D">
        <w:t xml:space="preserve">, IgG, </w:t>
      </w:r>
      <w:r>
        <w:t xml:space="preserve">and </w:t>
      </w:r>
      <w:r w:rsidRPr="0036457D">
        <w:t>IgM</w:t>
      </w:r>
      <w:r>
        <w:t>. In addition, cleaning staff had a significantly increased nasal smear eosinophil count among</w:t>
      </w:r>
      <w:r w:rsidRPr="0036457D">
        <w:t xml:space="preserve"> wheat flour mill employees. This </w:t>
      </w:r>
      <w:r>
        <w:t xml:space="preserve">result </w:t>
      </w:r>
      <w:r w:rsidRPr="0036457D">
        <w:t xml:space="preserve">may be attributed to contact employees </w:t>
      </w:r>
      <w:r>
        <w:t>with high flour dust levels in mil</w:t>
      </w:r>
      <w:r w:rsidRPr="0036457D">
        <w:t xml:space="preserve">ls. </w:t>
      </w:r>
    </w:p>
    <w:p w14:paraId="43999D4F" w14:textId="0F8ED4A7" w:rsidR="0036457D" w:rsidRPr="0036457D" w:rsidRDefault="0036457D" w:rsidP="0036457D">
      <w:pPr>
        <w:jc w:val="both"/>
      </w:pPr>
    </w:p>
    <w:p w14:paraId="5E24C8C7" w14:textId="77777777" w:rsidR="006458BE" w:rsidRDefault="006458BE" w:rsidP="006458BE">
      <w:pPr>
        <w:rPr>
          <w:b/>
          <w:bCs/>
        </w:rPr>
      </w:pPr>
    </w:p>
    <w:p w14:paraId="17531622" w14:textId="77777777" w:rsidR="00AE44B9" w:rsidRDefault="00AE44B9" w:rsidP="006458BE">
      <w:pPr>
        <w:rPr>
          <w:b/>
          <w:bCs/>
        </w:rPr>
      </w:pPr>
    </w:p>
    <w:p w14:paraId="6984CC99" w14:textId="77777777" w:rsidR="00AE44B9" w:rsidRDefault="00AE44B9" w:rsidP="006458BE">
      <w:pPr>
        <w:rPr>
          <w:b/>
          <w:bCs/>
        </w:rPr>
      </w:pPr>
    </w:p>
    <w:p w14:paraId="26A9F6E7" w14:textId="77777777" w:rsidR="00AE44B9" w:rsidRDefault="00AE44B9" w:rsidP="006458BE">
      <w:pPr>
        <w:rPr>
          <w:b/>
          <w:bCs/>
        </w:rPr>
      </w:pPr>
    </w:p>
    <w:p w14:paraId="6171D648" w14:textId="77777777" w:rsidR="00AE44B9" w:rsidRDefault="00AE44B9" w:rsidP="006458BE">
      <w:pPr>
        <w:rPr>
          <w:b/>
          <w:bCs/>
        </w:rPr>
      </w:pPr>
    </w:p>
    <w:p w14:paraId="6736643E" w14:textId="77777777" w:rsidR="00AE44B9" w:rsidRPr="003D6B19" w:rsidRDefault="00AE44B9" w:rsidP="006458BE">
      <w:pPr>
        <w:rPr>
          <w:b/>
          <w:bCs/>
        </w:rPr>
      </w:pPr>
    </w:p>
    <w:p w14:paraId="6916180F" w14:textId="77777777" w:rsidR="006458BE" w:rsidRPr="00AE44B9" w:rsidRDefault="006458BE" w:rsidP="006458BE">
      <w:pPr>
        <w:jc w:val="both"/>
        <w:rPr>
          <w:rStyle w:val="apple-style-span"/>
          <w:b/>
          <w:color w:val="000000"/>
          <w:sz w:val="22"/>
          <w:szCs w:val="22"/>
          <w:lang w:val="pt-BR"/>
        </w:rPr>
      </w:pPr>
      <w:bookmarkStart w:id="3" w:name="_Hlk78354977"/>
      <w:r w:rsidRPr="00AE44B9">
        <w:rPr>
          <w:rStyle w:val="apple-style-span"/>
          <w:b/>
          <w:color w:val="000000"/>
          <w:sz w:val="22"/>
          <w:szCs w:val="22"/>
          <w:lang w:val="pt-BR"/>
        </w:rPr>
        <w:lastRenderedPageBreak/>
        <w:t>REFERENCES</w:t>
      </w:r>
    </w:p>
    <w:p w14:paraId="0FA5F33C" w14:textId="77777777" w:rsidR="006458BE" w:rsidRDefault="006458BE" w:rsidP="006458BE">
      <w:pPr>
        <w:jc w:val="both"/>
        <w:rPr>
          <w:rStyle w:val="apple-style-span"/>
          <w:b/>
          <w:color w:val="000000"/>
          <w:sz w:val="12"/>
          <w:szCs w:val="12"/>
          <w:lang w:val="pt-BR"/>
        </w:rPr>
      </w:pPr>
    </w:p>
    <w:p w14:paraId="2E344281" w14:textId="77777777" w:rsidR="008F4772" w:rsidRPr="00AE44B9" w:rsidRDefault="008F4772" w:rsidP="006458BE">
      <w:pPr>
        <w:jc w:val="both"/>
        <w:rPr>
          <w:rStyle w:val="apple-style-span"/>
          <w:b/>
          <w:color w:val="000000"/>
          <w:sz w:val="12"/>
          <w:szCs w:val="12"/>
          <w:lang w:val="pt-BR"/>
        </w:rPr>
      </w:pPr>
    </w:p>
    <w:bookmarkEnd w:id="3"/>
    <w:p w14:paraId="702E1262"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Khalid, A., Hameed, A., &amp; Tahir, M. F. (2023). Wheat quality: A review on chemical composition, nutritional attributes, grain anatomy, types, classification, and function of seed storage proteins in bread making quality. Frontiers in Nutrition, 10, 1053196. </w:t>
      </w:r>
      <w:hyperlink r:id="rId12" w:history="1">
        <w:r w:rsidRPr="000F7748">
          <w:rPr>
            <w:rStyle w:val="Hyperlink"/>
            <w:rFonts w:asciiTheme="majorBidi" w:eastAsia="Calibri" w:hAnsiTheme="majorBidi" w:cstheme="majorBidi"/>
          </w:rPr>
          <w:t>https://doi.org/10.3389/fnut.2023.1053196</w:t>
        </w:r>
      </w:hyperlink>
      <w:r>
        <w:rPr>
          <w:rFonts w:asciiTheme="majorBidi" w:hAnsiTheme="majorBidi" w:cstheme="majorBidi"/>
          <w:color w:val="000000" w:themeColor="text1"/>
        </w:rPr>
        <w:t xml:space="preserve"> </w:t>
      </w:r>
    </w:p>
    <w:p w14:paraId="486DB74D"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Salcedo, G., </w:t>
      </w:r>
      <w:proofErr w:type="spellStart"/>
      <w:r w:rsidRPr="008F4772">
        <w:rPr>
          <w:rFonts w:asciiTheme="majorBidi" w:eastAsia="Calibri" w:hAnsiTheme="majorBidi" w:cstheme="majorBidi"/>
          <w:color w:val="000000"/>
        </w:rPr>
        <w:t>Quirce</w:t>
      </w:r>
      <w:proofErr w:type="spellEnd"/>
      <w:r w:rsidRPr="008F4772">
        <w:rPr>
          <w:rFonts w:asciiTheme="majorBidi" w:eastAsia="Calibri" w:hAnsiTheme="majorBidi" w:cstheme="majorBidi"/>
          <w:color w:val="000000"/>
        </w:rPr>
        <w:t xml:space="preserve">, S., &amp; </w:t>
      </w:r>
      <w:proofErr w:type="spellStart"/>
      <w:r w:rsidRPr="008F4772">
        <w:rPr>
          <w:rFonts w:asciiTheme="majorBidi" w:eastAsia="Calibri" w:hAnsiTheme="majorBidi" w:cstheme="majorBidi"/>
          <w:color w:val="000000"/>
        </w:rPr>
        <w:t>Díaz</w:t>
      </w:r>
      <w:proofErr w:type="spellEnd"/>
      <w:r w:rsidRPr="008F4772">
        <w:rPr>
          <w:rFonts w:asciiTheme="majorBidi" w:eastAsia="Calibri" w:hAnsiTheme="majorBidi" w:cstheme="majorBidi"/>
          <w:color w:val="000000"/>
        </w:rPr>
        <w:t xml:space="preserve">-Perales, A. (2011). Wheat allergens associated with baker's asthma. Journal of Investigational </w:t>
      </w:r>
      <w:proofErr w:type="spellStart"/>
      <w:r w:rsidRPr="008F4772">
        <w:rPr>
          <w:rFonts w:asciiTheme="majorBidi" w:eastAsia="Calibri" w:hAnsiTheme="majorBidi" w:cstheme="majorBidi"/>
          <w:color w:val="000000"/>
        </w:rPr>
        <w:t>Allergology</w:t>
      </w:r>
      <w:proofErr w:type="spellEnd"/>
      <w:r w:rsidRPr="008F4772">
        <w:rPr>
          <w:rFonts w:asciiTheme="majorBidi" w:eastAsia="Calibri" w:hAnsiTheme="majorBidi" w:cstheme="majorBidi"/>
          <w:color w:val="000000"/>
        </w:rPr>
        <w:t xml:space="preserve"> and Clinical Immunology, 21(2), 81–92.</w:t>
      </w:r>
      <w:r>
        <w:rPr>
          <w:rFonts w:asciiTheme="majorBidi" w:hAnsiTheme="majorBidi" w:cstheme="majorBidi"/>
          <w:color w:val="000000" w:themeColor="text1"/>
        </w:rPr>
        <w:t xml:space="preserve"> </w:t>
      </w:r>
    </w:p>
    <w:p w14:paraId="5759B552"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Moghaddasi</w:t>
      </w:r>
      <w:proofErr w:type="spellEnd"/>
      <w:r w:rsidRPr="008F4772">
        <w:rPr>
          <w:rFonts w:asciiTheme="majorBidi" w:eastAsia="Calibri" w:hAnsiTheme="majorBidi" w:cstheme="majorBidi"/>
          <w:color w:val="000000"/>
        </w:rPr>
        <w:t xml:space="preserve">, Y., </w:t>
      </w:r>
      <w:proofErr w:type="spellStart"/>
      <w:r w:rsidRPr="008F4772">
        <w:rPr>
          <w:rFonts w:asciiTheme="majorBidi" w:eastAsia="Calibri" w:hAnsiTheme="majorBidi" w:cstheme="majorBidi"/>
          <w:color w:val="000000"/>
        </w:rPr>
        <w:t>Mirmohammadi</w:t>
      </w:r>
      <w:proofErr w:type="spellEnd"/>
      <w:r w:rsidRPr="008F4772">
        <w:rPr>
          <w:rFonts w:asciiTheme="majorBidi" w:eastAsia="Calibri" w:hAnsiTheme="majorBidi" w:cstheme="majorBidi"/>
          <w:color w:val="000000"/>
        </w:rPr>
        <w:t>, S., &amp; Ahmad, A. (2014). Health–risk assessment of employees exposed to flour dust: A cross–sectional study of random samples of bakery employees. Atmospheric Pollution Research, 5, 113–118.</w:t>
      </w:r>
      <w:r>
        <w:rPr>
          <w:rFonts w:asciiTheme="majorBidi" w:hAnsiTheme="majorBidi" w:cstheme="majorBidi"/>
          <w:color w:val="000000" w:themeColor="text1"/>
        </w:rPr>
        <w:t xml:space="preserve"> </w:t>
      </w:r>
      <w:bookmarkStart w:id="4" w:name="_GoBack"/>
      <w:bookmarkEnd w:id="4"/>
    </w:p>
    <w:p w14:paraId="003CF1CA"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Ngahane</w:t>
      </w:r>
      <w:proofErr w:type="spellEnd"/>
      <w:r w:rsidRPr="008F4772">
        <w:rPr>
          <w:rFonts w:asciiTheme="majorBidi" w:eastAsia="Calibri" w:hAnsiTheme="majorBidi" w:cstheme="majorBidi"/>
          <w:color w:val="000000"/>
        </w:rPr>
        <w:t xml:space="preserve">, M., </w:t>
      </w:r>
      <w:proofErr w:type="spellStart"/>
      <w:r w:rsidRPr="008F4772">
        <w:rPr>
          <w:rFonts w:asciiTheme="majorBidi" w:eastAsia="Calibri" w:hAnsiTheme="majorBidi" w:cstheme="majorBidi"/>
          <w:color w:val="000000"/>
        </w:rPr>
        <w:t>Nde</w:t>
      </w:r>
      <w:proofErr w:type="spellEnd"/>
      <w:r w:rsidRPr="008F4772">
        <w:rPr>
          <w:rFonts w:asciiTheme="majorBidi" w:eastAsia="Calibri" w:hAnsiTheme="majorBidi" w:cstheme="majorBidi"/>
          <w:color w:val="000000"/>
        </w:rPr>
        <w:t xml:space="preserve">, F., &amp; </w:t>
      </w:r>
      <w:proofErr w:type="spellStart"/>
      <w:r w:rsidRPr="008F4772">
        <w:rPr>
          <w:rFonts w:asciiTheme="majorBidi" w:eastAsia="Calibri" w:hAnsiTheme="majorBidi" w:cstheme="majorBidi"/>
          <w:color w:val="000000"/>
        </w:rPr>
        <w:t>Ngomo</w:t>
      </w:r>
      <w:proofErr w:type="spellEnd"/>
      <w:r w:rsidRPr="008F4772">
        <w:rPr>
          <w:rFonts w:asciiTheme="majorBidi" w:eastAsia="Calibri" w:hAnsiTheme="majorBidi" w:cstheme="majorBidi"/>
          <w:color w:val="000000"/>
        </w:rPr>
        <w:t xml:space="preserve">, E. (2015). Sensitization to workplace respiratory allergens among bakery employees in Douala, Cameroon: A cross-sectional study. Allergy, Asthma &amp; Clinical Immunology, 11, 13. </w:t>
      </w:r>
      <w:hyperlink r:id="rId13" w:history="1">
        <w:r w:rsidRPr="000F7748">
          <w:rPr>
            <w:rStyle w:val="Hyperlink"/>
            <w:rFonts w:asciiTheme="majorBidi" w:eastAsia="Calibri" w:hAnsiTheme="majorBidi" w:cstheme="majorBidi"/>
          </w:rPr>
          <w:t>https://doi.org/10.1186/s13223-015-0009-3</w:t>
        </w:r>
      </w:hyperlink>
      <w:r>
        <w:rPr>
          <w:rFonts w:asciiTheme="majorBidi" w:hAnsiTheme="majorBidi" w:cstheme="majorBidi"/>
          <w:color w:val="000000" w:themeColor="text1"/>
        </w:rPr>
        <w:t xml:space="preserve"> </w:t>
      </w:r>
    </w:p>
    <w:p w14:paraId="75980C16"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Khan, S., </w:t>
      </w:r>
      <w:proofErr w:type="spellStart"/>
      <w:r w:rsidRPr="008F4772">
        <w:rPr>
          <w:rFonts w:asciiTheme="majorBidi" w:eastAsia="Calibri" w:hAnsiTheme="majorBidi" w:cstheme="majorBidi"/>
          <w:color w:val="000000"/>
        </w:rPr>
        <w:t>Ghanghro</w:t>
      </w:r>
      <w:proofErr w:type="spellEnd"/>
      <w:r w:rsidRPr="008F4772">
        <w:rPr>
          <w:rFonts w:asciiTheme="majorBidi" w:eastAsia="Calibri" w:hAnsiTheme="majorBidi" w:cstheme="majorBidi"/>
          <w:color w:val="000000"/>
        </w:rPr>
        <w:t xml:space="preserve">, A., </w:t>
      </w:r>
      <w:proofErr w:type="spellStart"/>
      <w:r w:rsidRPr="008F4772">
        <w:rPr>
          <w:rFonts w:asciiTheme="majorBidi" w:eastAsia="Calibri" w:hAnsiTheme="majorBidi" w:cstheme="majorBidi"/>
          <w:color w:val="000000"/>
        </w:rPr>
        <w:t>Memon</w:t>
      </w:r>
      <w:proofErr w:type="spellEnd"/>
      <w:r w:rsidRPr="008F4772">
        <w:rPr>
          <w:rFonts w:asciiTheme="majorBidi" w:eastAsia="Calibri" w:hAnsiTheme="majorBidi" w:cstheme="majorBidi"/>
          <w:color w:val="000000"/>
        </w:rPr>
        <w:t xml:space="preserve">, N., </w:t>
      </w:r>
      <w:proofErr w:type="spellStart"/>
      <w:r w:rsidRPr="008F4772">
        <w:rPr>
          <w:rFonts w:asciiTheme="majorBidi" w:eastAsia="Calibri" w:hAnsiTheme="majorBidi" w:cstheme="majorBidi"/>
          <w:color w:val="000000"/>
        </w:rPr>
        <w:t>Deverajani</w:t>
      </w:r>
      <w:proofErr w:type="spellEnd"/>
      <w:r w:rsidRPr="008F4772">
        <w:rPr>
          <w:rFonts w:asciiTheme="majorBidi" w:eastAsia="Calibri" w:hAnsiTheme="majorBidi" w:cstheme="majorBidi"/>
          <w:color w:val="000000"/>
        </w:rPr>
        <w:t xml:space="preserve">, B., &amp; </w:t>
      </w:r>
      <w:proofErr w:type="spellStart"/>
      <w:r w:rsidRPr="008F4772">
        <w:rPr>
          <w:rFonts w:asciiTheme="majorBidi" w:eastAsia="Calibri" w:hAnsiTheme="majorBidi" w:cstheme="majorBidi"/>
          <w:color w:val="000000"/>
        </w:rPr>
        <w:t>Nabi</w:t>
      </w:r>
      <w:proofErr w:type="spellEnd"/>
      <w:r w:rsidRPr="008F4772">
        <w:rPr>
          <w:rFonts w:asciiTheme="majorBidi" w:eastAsia="Calibri" w:hAnsiTheme="majorBidi" w:cstheme="majorBidi"/>
          <w:color w:val="000000"/>
        </w:rPr>
        <w:t>, G. (2015). Investigation of possible allergens in asthmatic employees working in bakeries and flour mills. International Journal of Health Sciences, 5(9).</w:t>
      </w:r>
      <w:r>
        <w:rPr>
          <w:rFonts w:asciiTheme="majorBidi" w:hAnsiTheme="majorBidi" w:cstheme="majorBidi"/>
          <w:color w:val="000000" w:themeColor="text1"/>
        </w:rPr>
        <w:t xml:space="preserve"> </w:t>
      </w:r>
    </w:p>
    <w:p w14:paraId="56B2EC95"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r w:rsidRPr="008F4772">
        <w:rPr>
          <w:rFonts w:asciiTheme="majorBidi" w:eastAsia="Calibri" w:hAnsiTheme="majorBidi" w:cstheme="majorBidi"/>
          <w:color w:val="000000"/>
        </w:rPr>
        <w:t>Al-Nama, R. T., Bakr, S. S., &amp; Al-</w:t>
      </w:r>
      <w:proofErr w:type="spellStart"/>
      <w:r w:rsidRPr="008F4772">
        <w:rPr>
          <w:rFonts w:asciiTheme="majorBidi" w:eastAsia="Calibri" w:hAnsiTheme="majorBidi" w:cstheme="majorBidi"/>
          <w:color w:val="000000"/>
        </w:rPr>
        <w:t>Fyadh</w:t>
      </w:r>
      <w:proofErr w:type="spellEnd"/>
      <w:r w:rsidRPr="008F4772">
        <w:rPr>
          <w:rFonts w:asciiTheme="majorBidi" w:eastAsia="Calibri" w:hAnsiTheme="majorBidi" w:cstheme="majorBidi"/>
          <w:color w:val="000000"/>
        </w:rPr>
        <w:t xml:space="preserve">, H. A. (2008). Wheat allergy: Immunological study among employees in mill industry in </w:t>
      </w:r>
      <w:proofErr w:type="spellStart"/>
      <w:r w:rsidRPr="008F4772">
        <w:rPr>
          <w:rFonts w:asciiTheme="majorBidi" w:eastAsia="Calibri" w:hAnsiTheme="majorBidi" w:cstheme="majorBidi"/>
          <w:color w:val="000000"/>
        </w:rPr>
        <w:t>Basrah</w:t>
      </w:r>
      <w:proofErr w:type="spellEnd"/>
      <w:r w:rsidRPr="008F4772">
        <w:rPr>
          <w:rFonts w:asciiTheme="majorBidi" w:eastAsia="Calibri" w:hAnsiTheme="majorBidi" w:cstheme="majorBidi"/>
          <w:color w:val="000000"/>
        </w:rPr>
        <w:t xml:space="preserve"> city. Medical Journal of </w:t>
      </w:r>
      <w:proofErr w:type="spellStart"/>
      <w:r w:rsidRPr="008F4772">
        <w:rPr>
          <w:rFonts w:asciiTheme="majorBidi" w:eastAsia="Calibri" w:hAnsiTheme="majorBidi" w:cstheme="majorBidi"/>
          <w:color w:val="000000"/>
        </w:rPr>
        <w:t>Basrah</w:t>
      </w:r>
      <w:proofErr w:type="spellEnd"/>
      <w:r w:rsidRPr="008F4772">
        <w:rPr>
          <w:rFonts w:asciiTheme="majorBidi" w:eastAsia="Calibri" w:hAnsiTheme="majorBidi" w:cstheme="majorBidi"/>
          <w:color w:val="000000"/>
        </w:rPr>
        <w:t xml:space="preserve"> University, 26(2).</w:t>
      </w:r>
      <w:r>
        <w:rPr>
          <w:rFonts w:asciiTheme="majorBidi" w:hAnsiTheme="majorBidi" w:cstheme="majorBidi"/>
          <w:color w:val="000000" w:themeColor="text1"/>
        </w:rPr>
        <w:t xml:space="preserve"> </w:t>
      </w:r>
    </w:p>
    <w:p w14:paraId="4287A26A"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Mapp, C. E., &amp; </w:t>
      </w:r>
      <w:proofErr w:type="spellStart"/>
      <w:r w:rsidRPr="008F4772">
        <w:rPr>
          <w:rFonts w:asciiTheme="majorBidi" w:eastAsia="Calibri" w:hAnsiTheme="majorBidi" w:cstheme="majorBidi"/>
          <w:color w:val="000000"/>
        </w:rPr>
        <w:t>Boschetto</w:t>
      </w:r>
      <w:proofErr w:type="spellEnd"/>
      <w:r w:rsidRPr="008F4772">
        <w:rPr>
          <w:rFonts w:asciiTheme="majorBidi" w:eastAsia="Calibri" w:hAnsiTheme="majorBidi" w:cstheme="majorBidi"/>
          <w:color w:val="000000"/>
        </w:rPr>
        <w:t>, P. (2003). Occupational asthma. European Respiratory Monograph, 23, 249–259.</w:t>
      </w:r>
      <w:r>
        <w:rPr>
          <w:rFonts w:asciiTheme="majorBidi" w:hAnsiTheme="majorBidi" w:cstheme="majorBidi"/>
          <w:color w:val="000000" w:themeColor="text1"/>
        </w:rPr>
        <w:t xml:space="preserve"> </w:t>
      </w:r>
    </w:p>
    <w:p w14:paraId="53B92567"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Tshipukane</w:t>
      </w:r>
      <w:proofErr w:type="spellEnd"/>
      <w:r w:rsidRPr="008F4772">
        <w:rPr>
          <w:rFonts w:asciiTheme="majorBidi" w:eastAsia="Calibri" w:hAnsiTheme="majorBidi" w:cstheme="majorBidi"/>
          <w:color w:val="000000"/>
        </w:rPr>
        <w:t xml:space="preserve">, D. N., </w:t>
      </w:r>
      <w:proofErr w:type="spellStart"/>
      <w:r w:rsidRPr="008F4772">
        <w:rPr>
          <w:rFonts w:asciiTheme="majorBidi" w:eastAsia="Calibri" w:hAnsiTheme="majorBidi" w:cstheme="majorBidi"/>
          <w:color w:val="000000"/>
        </w:rPr>
        <w:t>Kembia</w:t>
      </w:r>
      <w:proofErr w:type="spellEnd"/>
      <w:r w:rsidRPr="008F4772">
        <w:rPr>
          <w:rFonts w:asciiTheme="majorBidi" w:eastAsia="Calibri" w:hAnsiTheme="majorBidi" w:cstheme="majorBidi"/>
          <w:color w:val="000000"/>
        </w:rPr>
        <w:t xml:space="preserve">, E., </w:t>
      </w:r>
      <w:proofErr w:type="spellStart"/>
      <w:r w:rsidRPr="008F4772">
        <w:rPr>
          <w:rFonts w:asciiTheme="majorBidi" w:eastAsia="Calibri" w:hAnsiTheme="majorBidi" w:cstheme="majorBidi"/>
          <w:color w:val="000000"/>
        </w:rPr>
        <w:t>Lusamb</w:t>
      </w:r>
      <w:proofErr w:type="spellEnd"/>
      <w:r w:rsidRPr="008F4772">
        <w:rPr>
          <w:rFonts w:asciiTheme="majorBidi" w:eastAsia="Calibri" w:hAnsiTheme="majorBidi" w:cstheme="majorBidi"/>
          <w:color w:val="000000"/>
        </w:rPr>
        <w:t xml:space="preserve">, L., &amp; </w:t>
      </w:r>
      <w:proofErr w:type="spellStart"/>
      <w:r w:rsidRPr="008F4772">
        <w:rPr>
          <w:rFonts w:asciiTheme="majorBidi" w:eastAsia="Calibri" w:hAnsiTheme="majorBidi" w:cstheme="majorBidi"/>
          <w:color w:val="000000"/>
        </w:rPr>
        <w:t>Nkoy</w:t>
      </w:r>
      <w:proofErr w:type="spellEnd"/>
      <w:r w:rsidRPr="008F4772">
        <w:rPr>
          <w:rFonts w:asciiTheme="majorBidi" w:eastAsia="Calibri" w:hAnsiTheme="majorBidi" w:cstheme="majorBidi"/>
          <w:color w:val="000000"/>
        </w:rPr>
        <w:t>, M. J. (2013). Allergic profile of Congolese individuals exposed to flour dust as compared with a non-exposed work group. Clinical and Translational Allergy, 3(</w:t>
      </w:r>
      <w:proofErr w:type="spellStart"/>
      <w:r w:rsidRPr="008F4772">
        <w:rPr>
          <w:rFonts w:asciiTheme="majorBidi" w:eastAsia="Calibri" w:hAnsiTheme="majorBidi" w:cstheme="majorBidi"/>
          <w:color w:val="000000"/>
        </w:rPr>
        <w:t>Suppl</w:t>
      </w:r>
      <w:proofErr w:type="spellEnd"/>
      <w:r w:rsidRPr="008F4772">
        <w:rPr>
          <w:rFonts w:asciiTheme="majorBidi" w:eastAsia="Calibri" w:hAnsiTheme="majorBidi" w:cstheme="majorBidi"/>
          <w:color w:val="000000"/>
        </w:rPr>
        <w:t xml:space="preserve"> 2), P9.</w:t>
      </w:r>
      <w:r>
        <w:rPr>
          <w:rFonts w:asciiTheme="majorBidi" w:hAnsiTheme="majorBidi" w:cstheme="majorBidi"/>
          <w:color w:val="000000" w:themeColor="text1"/>
        </w:rPr>
        <w:t xml:space="preserve"> </w:t>
      </w:r>
    </w:p>
    <w:p w14:paraId="3DC11C22" w14:textId="77777777" w:rsidR="008F4772" w:rsidRDefault="008F4772" w:rsidP="00A00145">
      <w:pPr>
        <w:numPr>
          <w:ilvl w:val="0"/>
          <w:numId w:val="2"/>
        </w:numPr>
        <w:autoSpaceDE w:val="0"/>
        <w:autoSpaceDN w:val="0"/>
        <w:adjustRightInd w:val="0"/>
        <w:spacing w:after="200" w:line="276" w:lineRule="auto"/>
        <w:ind w:left="284" w:hanging="284"/>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Chanda, R., Aggarwal, A. K., </w:t>
      </w:r>
      <w:proofErr w:type="spellStart"/>
      <w:r w:rsidRPr="008F4772">
        <w:rPr>
          <w:rFonts w:asciiTheme="majorBidi" w:eastAsia="Calibri" w:hAnsiTheme="majorBidi" w:cstheme="majorBidi"/>
          <w:color w:val="000000"/>
        </w:rPr>
        <w:t>Kohli</w:t>
      </w:r>
      <w:proofErr w:type="spellEnd"/>
      <w:r w:rsidRPr="008F4772">
        <w:rPr>
          <w:rFonts w:asciiTheme="majorBidi" w:eastAsia="Calibri" w:hAnsiTheme="majorBidi" w:cstheme="majorBidi"/>
          <w:color w:val="000000"/>
        </w:rPr>
        <w:t xml:space="preserve">, G. S., </w:t>
      </w:r>
      <w:proofErr w:type="spellStart"/>
      <w:r w:rsidRPr="008F4772">
        <w:rPr>
          <w:rFonts w:asciiTheme="majorBidi" w:eastAsia="Calibri" w:hAnsiTheme="majorBidi" w:cstheme="majorBidi"/>
          <w:color w:val="000000"/>
        </w:rPr>
        <w:t>Jaswal</w:t>
      </w:r>
      <w:proofErr w:type="spellEnd"/>
      <w:r w:rsidRPr="008F4772">
        <w:rPr>
          <w:rFonts w:asciiTheme="majorBidi" w:eastAsia="Calibri" w:hAnsiTheme="majorBidi" w:cstheme="majorBidi"/>
          <w:color w:val="000000"/>
        </w:rPr>
        <w:t>, T. S., &amp; Gupta, K. B. (2002). Comparative study of nasal smear and biopsy in patients of allergic rhinitis. Indian Journal of Allergy, Asthma and Immunology, 16(1), 27–31.</w:t>
      </w:r>
      <w:r>
        <w:rPr>
          <w:rFonts w:asciiTheme="majorBidi" w:hAnsiTheme="majorBidi" w:cstheme="majorBidi"/>
          <w:color w:val="000000" w:themeColor="text1"/>
        </w:rPr>
        <w:t xml:space="preserve"> </w:t>
      </w:r>
    </w:p>
    <w:p w14:paraId="66946DD0"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Daniel, W. W. (2010). Biostatistics: Basic concepts and methodology for the health sciences (10th </w:t>
      </w:r>
      <w:proofErr w:type="gramStart"/>
      <w:r w:rsidRPr="008F4772">
        <w:rPr>
          <w:rFonts w:asciiTheme="majorBidi" w:eastAsia="Calibri" w:hAnsiTheme="majorBidi" w:cstheme="majorBidi"/>
          <w:color w:val="000000"/>
        </w:rPr>
        <w:t>ed</w:t>
      </w:r>
      <w:proofErr w:type="gramEnd"/>
      <w:r w:rsidRPr="008F4772">
        <w:rPr>
          <w:rFonts w:asciiTheme="majorBidi" w:eastAsia="Calibri" w:hAnsiTheme="majorBidi" w:cstheme="majorBidi"/>
          <w:color w:val="000000"/>
        </w:rPr>
        <w:t>.). John Wiley &amp; Sons.</w:t>
      </w:r>
      <w:r>
        <w:rPr>
          <w:rFonts w:asciiTheme="majorBidi" w:hAnsiTheme="majorBidi" w:cstheme="majorBidi"/>
          <w:color w:val="000000" w:themeColor="text1"/>
        </w:rPr>
        <w:t xml:space="preserve"> </w:t>
      </w:r>
    </w:p>
    <w:p w14:paraId="73169FEA"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Kolopp-Sarda</w:t>
      </w:r>
      <w:proofErr w:type="spellEnd"/>
      <w:r w:rsidRPr="008F4772">
        <w:rPr>
          <w:rFonts w:asciiTheme="majorBidi" w:eastAsia="Calibri" w:hAnsiTheme="majorBidi" w:cstheme="majorBidi"/>
          <w:color w:val="000000"/>
        </w:rPr>
        <w:t xml:space="preserve">, M. N., </w:t>
      </w:r>
      <w:proofErr w:type="spellStart"/>
      <w:r w:rsidRPr="008F4772">
        <w:rPr>
          <w:rFonts w:asciiTheme="majorBidi" w:eastAsia="Calibri" w:hAnsiTheme="majorBidi" w:cstheme="majorBidi"/>
          <w:color w:val="000000"/>
        </w:rPr>
        <w:t>Massin</w:t>
      </w:r>
      <w:proofErr w:type="spellEnd"/>
      <w:r w:rsidRPr="008F4772">
        <w:rPr>
          <w:rFonts w:asciiTheme="majorBidi" w:eastAsia="Calibri" w:hAnsiTheme="majorBidi" w:cstheme="majorBidi"/>
          <w:color w:val="000000"/>
        </w:rPr>
        <w:t xml:space="preserve">, N., &amp; </w:t>
      </w:r>
      <w:proofErr w:type="spellStart"/>
      <w:r w:rsidRPr="008F4772">
        <w:rPr>
          <w:rFonts w:asciiTheme="majorBidi" w:eastAsia="Calibri" w:hAnsiTheme="majorBidi" w:cstheme="majorBidi"/>
          <w:color w:val="000000"/>
        </w:rPr>
        <w:t>Gobert</w:t>
      </w:r>
      <w:proofErr w:type="spellEnd"/>
      <w:r w:rsidRPr="008F4772">
        <w:rPr>
          <w:rFonts w:asciiTheme="majorBidi" w:eastAsia="Calibri" w:hAnsiTheme="majorBidi" w:cstheme="majorBidi"/>
          <w:color w:val="000000"/>
        </w:rPr>
        <w:t>, B. (1994). Humoral immune responses of employees occupationally exposed to wheat flour. American Journal of Industrial Medicine, 26(5), 671–679.</w:t>
      </w:r>
      <w:r>
        <w:rPr>
          <w:rFonts w:asciiTheme="majorBidi" w:hAnsiTheme="majorBidi" w:cstheme="majorBidi"/>
          <w:color w:val="000000" w:themeColor="text1"/>
        </w:rPr>
        <w:t xml:space="preserve"> </w:t>
      </w:r>
    </w:p>
    <w:p w14:paraId="57696A4C"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Melo</w:t>
      </w:r>
      <w:proofErr w:type="spellEnd"/>
      <w:r w:rsidRPr="008F4772">
        <w:rPr>
          <w:rFonts w:asciiTheme="majorBidi" w:eastAsia="Calibri" w:hAnsiTheme="majorBidi" w:cstheme="majorBidi"/>
          <w:color w:val="000000"/>
        </w:rPr>
        <w:t xml:space="preserve">, C., Konda, S., Shah, T., &amp; </w:t>
      </w:r>
      <w:proofErr w:type="spellStart"/>
      <w:r w:rsidRPr="008F4772">
        <w:rPr>
          <w:rFonts w:asciiTheme="majorBidi" w:eastAsia="Calibri" w:hAnsiTheme="majorBidi" w:cstheme="majorBidi"/>
          <w:color w:val="000000"/>
        </w:rPr>
        <w:t>Padwale</w:t>
      </w:r>
      <w:proofErr w:type="spellEnd"/>
      <w:r w:rsidRPr="008F4772">
        <w:rPr>
          <w:rFonts w:asciiTheme="majorBidi" w:eastAsia="Calibri" w:hAnsiTheme="majorBidi" w:cstheme="majorBidi"/>
          <w:color w:val="000000"/>
        </w:rPr>
        <w:t>, I. (2016). Lung function abnormalities in flour mill employees using spirometry. International Journal of Medical Science and Public Health, 5(4).</w:t>
      </w:r>
      <w:r>
        <w:rPr>
          <w:rFonts w:asciiTheme="majorBidi" w:hAnsiTheme="majorBidi" w:cstheme="majorBidi"/>
          <w:color w:val="000000" w:themeColor="text1"/>
        </w:rPr>
        <w:t xml:space="preserve"> </w:t>
      </w:r>
    </w:p>
    <w:p w14:paraId="3677C292"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Busch, R. K., </w:t>
      </w:r>
      <w:proofErr w:type="spellStart"/>
      <w:r w:rsidRPr="008F4772">
        <w:rPr>
          <w:rFonts w:asciiTheme="majorBidi" w:eastAsia="Calibri" w:hAnsiTheme="majorBidi" w:cstheme="majorBidi"/>
          <w:color w:val="000000"/>
        </w:rPr>
        <w:t>Schroeckenstein</w:t>
      </w:r>
      <w:proofErr w:type="spellEnd"/>
      <w:r w:rsidRPr="008F4772">
        <w:rPr>
          <w:rFonts w:asciiTheme="majorBidi" w:eastAsia="Calibri" w:hAnsiTheme="majorBidi" w:cstheme="majorBidi"/>
          <w:color w:val="000000"/>
        </w:rPr>
        <w:t xml:space="preserve">, D., Meier-Davis, S., </w:t>
      </w:r>
      <w:proofErr w:type="spellStart"/>
      <w:r w:rsidRPr="008F4772">
        <w:rPr>
          <w:rFonts w:asciiTheme="majorBidi" w:eastAsia="Calibri" w:hAnsiTheme="majorBidi" w:cstheme="majorBidi"/>
          <w:color w:val="000000"/>
        </w:rPr>
        <w:t>Balmes</w:t>
      </w:r>
      <w:proofErr w:type="spellEnd"/>
      <w:r w:rsidRPr="008F4772">
        <w:rPr>
          <w:rFonts w:asciiTheme="majorBidi" w:eastAsia="Calibri" w:hAnsiTheme="majorBidi" w:cstheme="majorBidi"/>
          <w:color w:val="000000"/>
        </w:rPr>
        <w:t>, J., &amp; Rempel, D. (1988). Soybean flour asthma: Detection of allergens by immunoblotting. Journal of Allergy and Clinical Immunology, 82(2), 251–255.</w:t>
      </w:r>
      <w:r>
        <w:rPr>
          <w:rFonts w:asciiTheme="majorBidi" w:hAnsiTheme="majorBidi" w:cstheme="majorBidi"/>
          <w:color w:val="000000" w:themeColor="text1"/>
        </w:rPr>
        <w:t xml:space="preserve"> </w:t>
      </w:r>
    </w:p>
    <w:p w14:paraId="04454AA8"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Koh</w:t>
      </w:r>
      <w:proofErr w:type="spellEnd"/>
      <w:r w:rsidRPr="008F4772">
        <w:rPr>
          <w:rFonts w:asciiTheme="majorBidi" w:eastAsia="Calibri" w:hAnsiTheme="majorBidi" w:cstheme="majorBidi"/>
          <w:color w:val="000000"/>
        </w:rPr>
        <w:t>, D. H., Kim, H. A., Park, H. J., Ye, Y. M., &amp; Park, H. S. (2007). Prevalence of work-related symptoms and serum-specific antibodies to wheat flour in exposed employees in the bakery industry. Respiratory Medicine, 102(4), 548–555.</w:t>
      </w:r>
      <w:r>
        <w:rPr>
          <w:rFonts w:asciiTheme="majorBidi" w:hAnsiTheme="majorBidi" w:cstheme="majorBidi"/>
          <w:color w:val="000000" w:themeColor="text1"/>
        </w:rPr>
        <w:t xml:space="preserve"> </w:t>
      </w:r>
    </w:p>
    <w:p w14:paraId="0A9665F5"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Bahia, M., Penna, F. J., </w:t>
      </w:r>
      <w:proofErr w:type="spellStart"/>
      <w:r w:rsidRPr="008F4772">
        <w:rPr>
          <w:rFonts w:asciiTheme="majorBidi" w:eastAsia="Calibri" w:hAnsiTheme="majorBidi" w:cstheme="majorBidi"/>
          <w:color w:val="000000"/>
        </w:rPr>
        <w:t>Sampaio</w:t>
      </w:r>
      <w:proofErr w:type="spellEnd"/>
      <w:r w:rsidRPr="008F4772">
        <w:rPr>
          <w:rFonts w:asciiTheme="majorBidi" w:eastAsia="Calibri" w:hAnsiTheme="majorBidi" w:cstheme="majorBidi"/>
          <w:color w:val="000000"/>
        </w:rPr>
        <w:t xml:space="preserve">, I. B., Silva, G. M., &amp; Andrade, E. M. (2007). Determining IgA and IgG </w:t>
      </w:r>
      <w:proofErr w:type="spellStart"/>
      <w:r w:rsidRPr="008F4772">
        <w:rPr>
          <w:rFonts w:asciiTheme="majorBidi" w:eastAsia="Calibri" w:hAnsiTheme="majorBidi" w:cstheme="majorBidi"/>
          <w:color w:val="000000"/>
        </w:rPr>
        <w:t>antigliadin</w:t>
      </w:r>
      <w:proofErr w:type="spellEnd"/>
      <w:r w:rsidRPr="008F4772">
        <w:rPr>
          <w:rFonts w:asciiTheme="majorBidi" w:eastAsia="Calibri" w:hAnsiTheme="majorBidi" w:cstheme="majorBidi"/>
          <w:color w:val="000000"/>
        </w:rPr>
        <w:t xml:space="preserve">, IgA </w:t>
      </w:r>
      <w:proofErr w:type="spellStart"/>
      <w:r w:rsidRPr="008F4772">
        <w:rPr>
          <w:rFonts w:asciiTheme="majorBidi" w:eastAsia="Calibri" w:hAnsiTheme="majorBidi" w:cstheme="majorBidi"/>
          <w:color w:val="000000"/>
        </w:rPr>
        <w:t>antitransglutaminase</w:t>
      </w:r>
      <w:proofErr w:type="spellEnd"/>
      <w:r w:rsidRPr="008F4772">
        <w:rPr>
          <w:rFonts w:asciiTheme="majorBidi" w:eastAsia="Calibri" w:hAnsiTheme="majorBidi" w:cstheme="majorBidi"/>
          <w:color w:val="000000"/>
        </w:rPr>
        <w:t xml:space="preserve">, and </w:t>
      </w:r>
      <w:proofErr w:type="spellStart"/>
      <w:r w:rsidRPr="008F4772">
        <w:rPr>
          <w:rFonts w:asciiTheme="majorBidi" w:eastAsia="Calibri" w:hAnsiTheme="majorBidi" w:cstheme="majorBidi"/>
          <w:color w:val="000000"/>
        </w:rPr>
        <w:t>antiendomysial</w:t>
      </w:r>
      <w:proofErr w:type="spellEnd"/>
      <w:r w:rsidRPr="008F4772">
        <w:rPr>
          <w:rFonts w:asciiTheme="majorBidi" w:eastAsia="Calibri" w:hAnsiTheme="majorBidi" w:cstheme="majorBidi"/>
          <w:color w:val="000000"/>
        </w:rPr>
        <w:t xml:space="preserve"> antibodies in monkey esophagus and in umbilical </w:t>
      </w:r>
      <w:r w:rsidRPr="008F4772">
        <w:rPr>
          <w:rFonts w:asciiTheme="majorBidi" w:eastAsia="Calibri" w:hAnsiTheme="majorBidi" w:cstheme="majorBidi"/>
          <w:color w:val="000000"/>
        </w:rPr>
        <w:lastRenderedPageBreak/>
        <w:t>cord for diagnosis of celiac disease in developing countries. Journal of Pediatric Gastroenterology and Nutrition, 45(5), 551–558.</w:t>
      </w:r>
      <w:r>
        <w:rPr>
          <w:rFonts w:asciiTheme="majorBidi" w:hAnsiTheme="majorBidi" w:cstheme="majorBidi"/>
          <w:color w:val="000000" w:themeColor="text1"/>
        </w:rPr>
        <w:t xml:space="preserve"> </w:t>
      </w:r>
    </w:p>
    <w:p w14:paraId="3CC43DF6"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Khodadadi</w:t>
      </w:r>
      <w:proofErr w:type="spellEnd"/>
      <w:r w:rsidRPr="008F4772">
        <w:rPr>
          <w:rFonts w:asciiTheme="majorBidi" w:eastAsia="Calibri" w:hAnsiTheme="majorBidi" w:cstheme="majorBidi"/>
          <w:color w:val="000000"/>
        </w:rPr>
        <w:t xml:space="preserve">, I., Abdi, M., </w:t>
      </w:r>
      <w:proofErr w:type="spellStart"/>
      <w:r w:rsidRPr="008F4772">
        <w:rPr>
          <w:rFonts w:asciiTheme="majorBidi" w:eastAsia="Calibri" w:hAnsiTheme="majorBidi" w:cstheme="majorBidi"/>
          <w:color w:val="000000"/>
        </w:rPr>
        <w:t>Aliabadi</w:t>
      </w:r>
      <w:proofErr w:type="spellEnd"/>
      <w:r w:rsidRPr="008F4772">
        <w:rPr>
          <w:rFonts w:asciiTheme="majorBidi" w:eastAsia="Calibri" w:hAnsiTheme="majorBidi" w:cstheme="majorBidi"/>
          <w:color w:val="000000"/>
        </w:rPr>
        <w:t xml:space="preserve">, M., &amp; </w:t>
      </w:r>
      <w:proofErr w:type="spellStart"/>
      <w:r w:rsidRPr="008F4772">
        <w:rPr>
          <w:rFonts w:asciiTheme="majorBidi" w:eastAsia="Calibri" w:hAnsiTheme="majorBidi" w:cstheme="majorBidi"/>
          <w:color w:val="000000"/>
        </w:rPr>
        <w:t>Mirmoeini</w:t>
      </w:r>
      <w:proofErr w:type="spellEnd"/>
      <w:r w:rsidRPr="008F4772">
        <w:rPr>
          <w:rFonts w:asciiTheme="majorBidi" w:eastAsia="Calibri" w:hAnsiTheme="majorBidi" w:cstheme="majorBidi"/>
          <w:color w:val="000000"/>
        </w:rPr>
        <w:t>, E. S. (2011). Exposure to respirable flour dust and gliadin in wheat flour mills. Journal of Occupational Health, 53(6), 417–422.</w:t>
      </w:r>
      <w:r>
        <w:rPr>
          <w:rFonts w:asciiTheme="majorBidi" w:hAnsiTheme="majorBidi" w:cstheme="majorBidi"/>
          <w:color w:val="000000" w:themeColor="text1"/>
        </w:rPr>
        <w:t xml:space="preserve"> </w:t>
      </w:r>
    </w:p>
    <w:p w14:paraId="452CEDF6"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Sotkovský</w:t>
      </w:r>
      <w:proofErr w:type="spellEnd"/>
      <w:r w:rsidRPr="008F4772">
        <w:rPr>
          <w:rFonts w:asciiTheme="majorBidi" w:eastAsia="Calibri" w:hAnsiTheme="majorBidi" w:cstheme="majorBidi"/>
          <w:color w:val="000000"/>
        </w:rPr>
        <w:t xml:space="preserve">, P., </w:t>
      </w:r>
      <w:proofErr w:type="spellStart"/>
      <w:r w:rsidRPr="008F4772">
        <w:rPr>
          <w:rFonts w:asciiTheme="majorBidi" w:eastAsia="Calibri" w:hAnsiTheme="majorBidi" w:cstheme="majorBidi"/>
          <w:color w:val="000000"/>
        </w:rPr>
        <w:t>Hubálek</w:t>
      </w:r>
      <w:proofErr w:type="spellEnd"/>
      <w:r w:rsidRPr="008F4772">
        <w:rPr>
          <w:rFonts w:asciiTheme="majorBidi" w:eastAsia="Calibri" w:hAnsiTheme="majorBidi" w:cstheme="majorBidi"/>
          <w:color w:val="000000"/>
        </w:rPr>
        <w:t xml:space="preserve">, M., </w:t>
      </w:r>
      <w:proofErr w:type="spellStart"/>
      <w:r w:rsidRPr="008F4772">
        <w:rPr>
          <w:rFonts w:asciiTheme="majorBidi" w:eastAsia="Calibri" w:hAnsiTheme="majorBidi" w:cstheme="majorBidi"/>
          <w:color w:val="000000"/>
        </w:rPr>
        <w:t>Hernychová</w:t>
      </w:r>
      <w:proofErr w:type="spellEnd"/>
      <w:r w:rsidRPr="008F4772">
        <w:rPr>
          <w:rFonts w:asciiTheme="majorBidi" w:eastAsia="Calibri" w:hAnsiTheme="majorBidi" w:cstheme="majorBidi"/>
          <w:color w:val="000000"/>
        </w:rPr>
        <w:t xml:space="preserve">, L., </w:t>
      </w:r>
      <w:proofErr w:type="spellStart"/>
      <w:r w:rsidRPr="008F4772">
        <w:rPr>
          <w:rFonts w:asciiTheme="majorBidi" w:eastAsia="Calibri" w:hAnsiTheme="majorBidi" w:cstheme="majorBidi"/>
          <w:color w:val="000000"/>
        </w:rPr>
        <w:t>Novák</w:t>
      </w:r>
      <w:proofErr w:type="spellEnd"/>
      <w:r w:rsidRPr="008F4772">
        <w:rPr>
          <w:rFonts w:asciiTheme="majorBidi" w:eastAsia="Calibri" w:hAnsiTheme="majorBidi" w:cstheme="majorBidi"/>
          <w:color w:val="000000"/>
        </w:rPr>
        <w:t xml:space="preserve">, P., </w:t>
      </w:r>
      <w:proofErr w:type="spellStart"/>
      <w:r w:rsidRPr="008F4772">
        <w:rPr>
          <w:rFonts w:asciiTheme="majorBidi" w:eastAsia="Calibri" w:hAnsiTheme="majorBidi" w:cstheme="majorBidi"/>
          <w:color w:val="000000"/>
        </w:rPr>
        <w:t>Havranová</w:t>
      </w:r>
      <w:proofErr w:type="spellEnd"/>
      <w:r w:rsidRPr="008F4772">
        <w:rPr>
          <w:rFonts w:asciiTheme="majorBidi" w:eastAsia="Calibri" w:hAnsiTheme="majorBidi" w:cstheme="majorBidi"/>
          <w:color w:val="000000"/>
        </w:rPr>
        <w:t xml:space="preserve">, M., </w:t>
      </w:r>
      <w:proofErr w:type="spellStart"/>
      <w:r w:rsidRPr="008F4772">
        <w:rPr>
          <w:rFonts w:asciiTheme="majorBidi" w:eastAsia="Calibri" w:hAnsiTheme="majorBidi" w:cstheme="majorBidi"/>
          <w:color w:val="000000"/>
        </w:rPr>
        <w:t>Setinová</w:t>
      </w:r>
      <w:proofErr w:type="spellEnd"/>
      <w:r w:rsidRPr="008F4772">
        <w:rPr>
          <w:rFonts w:asciiTheme="majorBidi" w:eastAsia="Calibri" w:hAnsiTheme="majorBidi" w:cstheme="majorBidi"/>
          <w:color w:val="000000"/>
        </w:rPr>
        <w:t xml:space="preserve">, I., </w:t>
      </w:r>
      <w:proofErr w:type="spellStart"/>
      <w:r w:rsidRPr="008F4772">
        <w:rPr>
          <w:rFonts w:asciiTheme="majorBidi" w:eastAsia="Calibri" w:hAnsiTheme="majorBidi" w:cstheme="majorBidi"/>
          <w:color w:val="000000"/>
        </w:rPr>
        <w:t>Kitanovicová</w:t>
      </w:r>
      <w:proofErr w:type="spellEnd"/>
      <w:r w:rsidRPr="008F4772">
        <w:rPr>
          <w:rFonts w:asciiTheme="majorBidi" w:eastAsia="Calibri" w:hAnsiTheme="majorBidi" w:cstheme="majorBidi"/>
          <w:color w:val="000000"/>
        </w:rPr>
        <w:t xml:space="preserve">, A., Fuchs, M., </w:t>
      </w:r>
      <w:proofErr w:type="spellStart"/>
      <w:r w:rsidRPr="008F4772">
        <w:rPr>
          <w:rFonts w:asciiTheme="majorBidi" w:eastAsia="Calibri" w:hAnsiTheme="majorBidi" w:cstheme="majorBidi"/>
          <w:color w:val="000000"/>
        </w:rPr>
        <w:t>Stulík</w:t>
      </w:r>
      <w:proofErr w:type="spellEnd"/>
      <w:r w:rsidRPr="008F4772">
        <w:rPr>
          <w:rFonts w:asciiTheme="majorBidi" w:eastAsia="Calibri" w:hAnsiTheme="majorBidi" w:cstheme="majorBidi"/>
          <w:color w:val="000000"/>
        </w:rPr>
        <w:t xml:space="preserve">, J., &amp; </w:t>
      </w:r>
      <w:proofErr w:type="spellStart"/>
      <w:r w:rsidRPr="008F4772">
        <w:rPr>
          <w:rFonts w:asciiTheme="majorBidi" w:eastAsia="Calibri" w:hAnsiTheme="majorBidi" w:cstheme="majorBidi"/>
          <w:color w:val="000000"/>
        </w:rPr>
        <w:t>Tucková</w:t>
      </w:r>
      <w:proofErr w:type="spellEnd"/>
      <w:r w:rsidRPr="008F4772">
        <w:rPr>
          <w:rFonts w:asciiTheme="majorBidi" w:eastAsia="Calibri" w:hAnsiTheme="majorBidi" w:cstheme="majorBidi"/>
          <w:color w:val="000000"/>
        </w:rPr>
        <w:t xml:space="preserve">, L. (2008). Proteomic analysis of wheat proteins recognized by </w:t>
      </w:r>
      <w:proofErr w:type="spellStart"/>
      <w:r w:rsidRPr="008F4772">
        <w:rPr>
          <w:rFonts w:asciiTheme="majorBidi" w:eastAsia="Calibri" w:hAnsiTheme="majorBidi" w:cstheme="majorBidi"/>
          <w:color w:val="000000"/>
        </w:rPr>
        <w:t>IgE</w:t>
      </w:r>
      <w:proofErr w:type="spellEnd"/>
      <w:r w:rsidRPr="008F4772">
        <w:rPr>
          <w:rFonts w:asciiTheme="majorBidi" w:eastAsia="Calibri" w:hAnsiTheme="majorBidi" w:cstheme="majorBidi"/>
          <w:color w:val="000000"/>
        </w:rPr>
        <w:t xml:space="preserve"> antibodies of allergic patients. Proteomics, 8(8), 1677–1691.</w:t>
      </w:r>
      <w:r>
        <w:rPr>
          <w:rFonts w:asciiTheme="majorBidi" w:hAnsiTheme="majorBidi" w:cstheme="majorBidi"/>
          <w:color w:val="000000" w:themeColor="text1"/>
        </w:rPr>
        <w:t xml:space="preserve"> </w:t>
      </w:r>
    </w:p>
    <w:p w14:paraId="26CE7FFC"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Storaas</w:t>
      </w:r>
      <w:proofErr w:type="spellEnd"/>
      <w:r w:rsidRPr="008F4772">
        <w:rPr>
          <w:rFonts w:asciiTheme="majorBidi" w:eastAsia="Calibri" w:hAnsiTheme="majorBidi" w:cstheme="majorBidi"/>
          <w:color w:val="000000"/>
        </w:rPr>
        <w:t xml:space="preserve">, T., Van Do, T., </w:t>
      </w:r>
      <w:proofErr w:type="spellStart"/>
      <w:r w:rsidRPr="008F4772">
        <w:rPr>
          <w:rFonts w:asciiTheme="majorBidi" w:eastAsia="Calibri" w:hAnsiTheme="majorBidi" w:cstheme="majorBidi"/>
          <w:color w:val="000000"/>
        </w:rPr>
        <w:t>Steinsvåg</w:t>
      </w:r>
      <w:proofErr w:type="spellEnd"/>
      <w:r w:rsidRPr="008F4772">
        <w:rPr>
          <w:rFonts w:asciiTheme="majorBidi" w:eastAsia="Calibri" w:hAnsiTheme="majorBidi" w:cstheme="majorBidi"/>
          <w:color w:val="000000"/>
        </w:rPr>
        <w:t xml:space="preserve">, S., </w:t>
      </w:r>
      <w:proofErr w:type="spellStart"/>
      <w:r w:rsidRPr="008F4772">
        <w:rPr>
          <w:rFonts w:asciiTheme="majorBidi" w:eastAsia="Calibri" w:hAnsiTheme="majorBidi" w:cstheme="majorBidi"/>
          <w:color w:val="000000"/>
        </w:rPr>
        <w:t>Irgens</w:t>
      </w:r>
      <w:proofErr w:type="spellEnd"/>
      <w:r w:rsidRPr="008F4772">
        <w:rPr>
          <w:rFonts w:asciiTheme="majorBidi" w:eastAsia="Calibri" w:hAnsiTheme="majorBidi" w:cstheme="majorBidi"/>
          <w:color w:val="000000"/>
        </w:rPr>
        <w:t xml:space="preserve">, A., </w:t>
      </w:r>
      <w:proofErr w:type="spellStart"/>
      <w:r w:rsidRPr="008F4772">
        <w:rPr>
          <w:rFonts w:asciiTheme="majorBidi" w:eastAsia="Calibri" w:hAnsiTheme="majorBidi" w:cstheme="majorBidi"/>
          <w:color w:val="000000"/>
        </w:rPr>
        <w:t>Aasen</w:t>
      </w:r>
      <w:proofErr w:type="spellEnd"/>
      <w:r w:rsidRPr="008F4772">
        <w:rPr>
          <w:rFonts w:asciiTheme="majorBidi" w:eastAsia="Calibri" w:hAnsiTheme="majorBidi" w:cstheme="majorBidi"/>
          <w:color w:val="000000"/>
        </w:rPr>
        <w:t xml:space="preserve">, T., &amp; </w:t>
      </w:r>
      <w:proofErr w:type="spellStart"/>
      <w:r w:rsidRPr="008F4772">
        <w:rPr>
          <w:rFonts w:asciiTheme="majorBidi" w:eastAsia="Calibri" w:hAnsiTheme="majorBidi" w:cstheme="majorBidi"/>
          <w:color w:val="000000"/>
        </w:rPr>
        <w:t>Greiff</w:t>
      </w:r>
      <w:proofErr w:type="spellEnd"/>
      <w:r w:rsidRPr="008F4772">
        <w:rPr>
          <w:rFonts w:asciiTheme="majorBidi" w:eastAsia="Calibri" w:hAnsiTheme="majorBidi" w:cstheme="majorBidi"/>
          <w:color w:val="000000"/>
        </w:rPr>
        <w:t>, L. (2006). Nasal indices of eosinophilic and exudative inflammation in bakery-employees. Clinical Physiology and Functional Imaging, 27(1), 23–29.</w:t>
      </w:r>
      <w:r>
        <w:rPr>
          <w:rFonts w:asciiTheme="majorBidi" w:hAnsiTheme="majorBidi" w:cstheme="majorBidi"/>
          <w:color w:val="000000" w:themeColor="text1"/>
        </w:rPr>
        <w:t xml:space="preserve"> </w:t>
      </w:r>
    </w:p>
    <w:p w14:paraId="37719B5D"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r w:rsidRPr="008F4772">
        <w:rPr>
          <w:rFonts w:asciiTheme="majorBidi" w:eastAsia="Calibri" w:hAnsiTheme="majorBidi" w:cstheme="majorBidi"/>
          <w:color w:val="000000"/>
        </w:rPr>
        <w:t>Al-</w:t>
      </w:r>
      <w:proofErr w:type="spellStart"/>
      <w:r w:rsidRPr="008F4772">
        <w:rPr>
          <w:rFonts w:asciiTheme="majorBidi" w:eastAsia="Calibri" w:hAnsiTheme="majorBidi" w:cstheme="majorBidi"/>
          <w:color w:val="000000"/>
        </w:rPr>
        <w:t>Yassen</w:t>
      </w:r>
      <w:proofErr w:type="spellEnd"/>
      <w:r w:rsidRPr="008F4772">
        <w:rPr>
          <w:rFonts w:asciiTheme="majorBidi" w:eastAsia="Calibri" w:hAnsiTheme="majorBidi" w:cstheme="majorBidi"/>
          <w:color w:val="000000"/>
        </w:rPr>
        <w:t>, A. Q. (2009). Occupational respiratory allergic disease among employees in bakeries /</w:t>
      </w:r>
      <w:proofErr w:type="spellStart"/>
      <w:r w:rsidRPr="008F4772">
        <w:rPr>
          <w:rFonts w:asciiTheme="majorBidi" w:eastAsia="Calibri" w:hAnsiTheme="majorBidi" w:cstheme="majorBidi"/>
          <w:color w:val="000000"/>
        </w:rPr>
        <w:t>Basrah</w:t>
      </w:r>
      <w:proofErr w:type="spellEnd"/>
      <w:r w:rsidRPr="008F4772">
        <w:rPr>
          <w:rFonts w:asciiTheme="majorBidi" w:eastAsia="Calibri" w:hAnsiTheme="majorBidi" w:cstheme="majorBidi"/>
          <w:color w:val="000000"/>
        </w:rPr>
        <w:t xml:space="preserve">. Medical Journal of </w:t>
      </w:r>
      <w:proofErr w:type="spellStart"/>
      <w:r w:rsidRPr="008F4772">
        <w:rPr>
          <w:rFonts w:asciiTheme="majorBidi" w:eastAsia="Calibri" w:hAnsiTheme="majorBidi" w:cstheme="majorBidi"/>
          <w:color w:val="000000"/>
        </w:rPr>
        <w:t>Basrah</w:t>
      </w:r>
      <w:proofErr w:type="spellEnd"/>
      <w:r w:rsidRPr="008F4772">
        <w:rPr>
          <w:rFonts w:asciiTheme="majorBidi" w:eastAsia="Calibri" w:hAnsiTheme="majorBidi" w:cstheme="majorBidi"/>
          <w:color w:val="000000"/>
        </w:rPr>
        <w:t xml:space="preserve"> University, 27(2).</w:t>
      </w:r>
      <w:r>
        <w:rPr>
          <w:rFonts w:asciiTheme="majorBidi" w:hAnsiTheme="majorBidi" w:cstheme="majorBidi"/>
          <w:color w:val="000000" w:themeColor="text1"/>
        </w:rPr>
        <w:t xml:space="preserve"> </w:t>
      </w:r>
    </w:p>
    <w:p w14:paraId="7EB403BF"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proofErr w:type="spellStart"/>
      <w:r w:rsidRPr="008F4772">
        <w:rPr>
          <w:rFonts w:asciiTheme="majorBidi" w:eastAsia="Calibri" w:hAnsiTheme="majorBidi" w:cstheme="majorBidi"/>
          <w:color w:val="000000"/>
        </w:rPr>
        <w:t>Ajeel</w:t>
      </w:r>
      <w:proofErr w:type="spellEnd"/>
      <w:r w:rsidRPr="008F4772">
        <w:rPr>
          <w:rFonts w:asciiTheme="majorBidi" w:eastAsia="Calibri" w:hAnsiTheme="majorBidi" w:cstheme="majorBidi"/>
          <w:color w:val="000000"/>
        </w:rPr>
        <w:t>, N. A. H., &amp; Al-</w:t>
      </w:r>
      <w:proofErr w:type="spellStart"/>
      <w:r w:rsidRPr="008F4772">
        <w:rPr>
          <w:rFonts w:asciiTheme="majorBidi" w:eastAsia="Calibri" w:hAnsiTheme="majorBidi" w:cstheme="majorBidi"/>
          <w:color w:val="000000"/>
        </w:rPr>
        <w:t>Yassen</w:t>
      </w:r>
      <w:proofErr w:type="spellEnd"/>
      <w:r w:rsidRPr="008F4772">
        <w:rPr>
          <w:rFonts w:asciiTheme="majorBidi" w:eastAsia="Calibri" w:hAnsiTheme="majorBidi" w:cstheme="majorBidi"/>
          <w:color w:val="000000"/>
        </w:rPr>
        <w:t xml:space="preserve">, A. K. (2007). Work-related allergic disorders among flour mill employees. Medical Journal of </w:t>
      </w:r>
      <w:proofErr w:type="spellStart"/>
      <w:r w:rsidRPr="008F4772">
        <w:rPr>
          <w:rFonts w:asciiTheme="majorBidi" w:eastAsia="Calibri" w:hAnsiTheme="majorBidi" w:cstheme="majorBidi"/>
          <w:color w:val="000000"/>
        </w:rPr>
        <w:t>Basrah</w:t>
      </w:r>
      <w:proofErr w:type="spellEnd"/>
      <w:r w:rsidRPr="008F4772">
        <w:rPr>
          <w:rFonts w:asciiTheme="majorBidi" w:eastAsia="Calibri" w:hAnsiTheme="majorBidi" w:cstheme="majorBidi"/>
          <w:color w:val="000000"/>
        </w:rPr>
        <w:t xml:space="preserve"> University, 25(1).</w:t>
      </w:r>
      <w:r>
        <w:rPr>
          <w:rFonts w:asciiTheme="majorBidi" w:hAnsiTheme="majorBidi" w:cstheme="majorBidi"/>
          <w:color w:val="000000" w:themeColor="text1"/>
        </w:rPr>
        <w:t xml:space="preserve"> </w:t>
      </w:r>
    </w:p>
    <w:p w14:paraId="4525807B" w14:textId="77777777" w:rsid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r w:rsidRPr="008F4772">
        <w:rPr>
          <w:rFonts w:asciiTheme="majorBidi" w:eastAsia="Calibri" w:hAnsiTheme="majorBidi" w:cstheme="majorBidi"/>
          <w:color w:val="000000"/>
        </w:rPr>
        <w:t xml:space="preserve">Park, H., </w:t>
      </w:r>
      <w:proofErr w:type="spellStart"/>
      <w:r w:rsidRPr="008F4772">
        <w:rPr>
          <w:rFonts w:asciiTheme="majorBidi" w:eastAsia="Calibri" w:hAnsiTheme="majorBidi" w:cstheme="majorBidi"/>
          <w:color w:val="000000"/>
        </w:rPr>
        <w:t>Nahm</w:t>
      </w:r>
      <w:proofErr w:type="spellEnd"/>
      <w:r w:rsidRPr="008F4772">
        <w:rPr>
          <w:rFonts w:asciiTheme="majorBidi" w:eastAsia="Calibri" w:hAnsiTheme="majorBidi" w:cstheme="majorBidi"/>
          <w:color w:val="000000"/>
        </w:rPr>
        <w:t xml:space="preserve">, D., Kim, H., Suh, C., &amp; Kim, K. (1998). Role of specific </w:t>
      </w:r>
      <w:proofErr w:type="spellStart"/>
      <w:r w:rsidRPr="008F4772">
        <w:rPr>
          <w:rFonts w:asciiTheme="majorBidi" w:eastAsia="Calibri" w:hAnsiTheme="majorBidi" w:cstheme="majorBidi"/>
          <w:color w:val="000000"/>
        </w:rPr>
        <w:t>IgE</w:t>
      </w:r>
      <w:proofErr w:type="spellEnd"/>
      <w:r w:rsidRPr="008F4772">
        <w:rPr>
          <w:rFonts w:asciiTheme="majorBidi" w:eastAsia="Calibri" w:hAnsiTheme="majorBidi" w:cstheme="majorBidi"/>
          <w:color w:val="000000"/>
        </w:rPr>
        <w:t>, IgG and IgG4 antibodies to corn dust in exposed employees. The Korean Journal of Internal Medicine, 13(2).</w:t>
      </w:r>
      <w:r>
        <w:rPr>
          <w:rFonts w:asciiTheme="majorBidi" w:hAnsiTheme="majorBidi" w:cstheme="majorBidi"/>
          <w:color w:val="000000" w:themeColor="text1"/>
        </w:rPr>
        <w:t xml:space="preserve"> </w:t>
      </w:r>
    </w:p>
    <w:p w14:paraId="0648AB9E" w14:textId="161F3756" w:rsidR="008F4772" w:rsidRPr="008F4772" w:rsidRDefault="008F4772" w:rsidP="00B5595D">
      <w:pPr>
        <w:numPr>
          <w:ilvl w:val="0"/>
          <w:numId w:val="2"/>
        </w:numPr>
        <w:autoSpaceDE w:val="0"/>
        <w:autoSpaceDN w:val="0"/>
        <w:adjustRightInd w:val="0"/>
        <w:spacing w:after="200" w:line="276" w:lineRule="auto"/>
        <w:ind w:left="426" w:hanging="426"/>
        <w:jc w:val="both"/>
        <w:rPr>
          <w:rFonts w:asciiTheme="majorBidi" w:hAnsiTheme="majorBidi" w:cstheme="majorBidi"/>
          <w:color w:val="000000" w:themeColor="text1"/>
        </w:rPr>
      </w:pPr>
      <w:r w:rsidRPr="008F4772">
        <w:rPr>
          <w:rFonts w:asciiTheme="majorBidi" w:eastAsia="Calibri" w:hAnsiTheme="majorBidi" w:cstheme="majorBidi"/>
          <w:color w:val="000000"/>
        </w:rPr>
        <w:t>Al-</w:t>
      </w:r>
      <w:proofErr w:type="spellStart"/>
      <w:r w:rsidRPr="008F4772">
        <w:rPr>
          <w:rFonts w:asciiTheme="majorBidi" w:eastAsia="Calibri" w:hAnsiTheme="majorBidi" w:cstheme="majorBidi"/>
          <w:color w:val="000000"/>
        </w:rPr>
        <w:t>Hakkak</w:t>
      </w:r>
      <w:proofErr w:type="spellEnd"/>
      <w:r w:rsidRPr="008F4772">
        <w:rPr>
          <w:rFonts w:asciiTheme="majorBidi" w:eastAsia="Calibri" w:hAnsiTheme="majorBidi" w:cstheme="majorBidi"/>
          <w:color w:val="000000"/>
        </w:rPr>
        <w:t>, Z. M. M. (2018). Evaluation of prevalence of eyes, skin symptoms and sCD8, sCD86 markers in wheat flour mill workers. Journal of Pharmaceutical Sciences and Research, 10(5), 1161–1164.</w:t>
      </w:r>
      <w:r>
        <w:rPr>
          <w:rFonts w:asciiTheme="majorBidi" w:eastAsia="Calibri" w:hAnsiTheme="majorBidi" w:cstheme="majorBidi"/>
          <w:color w:val="000000"/>
        </w:rPr>
        <w:t xml:space="preserve"> </w:t>
      </w:r>
    </w:p>
    <w:p w14:paraId="281508A9" w14:textId="77777777" w:rsidR="008F4772" w:rsidRPr="008F4772" w:rsidRDefault="008F4772" w:rsidP="00C223D0">
      <w:pPr>
        <w:autoSpaceDE w:val="0"/>
        <w:autoSpaceDN w:val="0"/>
        <w:adjustRightInd w:val="0"/>
        <w:spacing w:after="160"/>
        <w:jc w:val="both"/>
        <w:rPr>
          <w:rFonts w:asciiTheme="majorBidi" w:eastAsia="Calibri" w:hAnsiTheme="majorBidi" w:cstheme="majorBidi"/>
          <w:b/>
          <w:bCs/>
          <w:color w:val="000000"/>
        </w:rPr>
      </w:pPr>
    </w:p>
    <w:p w14:paraId="49F9FC6F" w14:textId="77777777" w:rsidR="008F4772" w:rsidRPr="008F4772" w:rsidRDefault="008F4772" w:rsidP="00C223D0">
      <w:pPr>
        <w:autoSpaceDE w:val="0"/>
        <w:autoSpaceDN w:val="0"/>
        <w:adjustRightInd w:val="0"/>
        <w:spacing w:after="160"/>
        <w:jc w:val="both"/>
        <w:rPr>
          <w:rFonts w:asciiTheme="majorBidi" w:eastAsia="Calibri" w:hAnsiTheme="majorBidi" w:cstheme="majorBidi"/>
          <w:b/>
          <w:bCs/>
          <w:color w:val="000000"/>
        </w:rPr>
      </w:pPr>
    </w:p>
    <w:p w14:paraId="1655FB47" w14:textId="77777777" w:rsidR="008F4772" w:rsidRPr="008F4772" w:rsidRDefault="008F4772" w:rsidP="00C223D0">
      <w:pPr>
        <w:autoSpaceDE w:val="0"/>
        <w:autoSpaceDN w:val="0"/>
        <w:adjustRightInd w:val="0"/>
        <w:spacing w:after="160"/>
        <w:jc w:val="both"/>
        <w:rPr>
          <w:rFonts w:asciiTheme="majorBidi" w:eastAsia="Calibri" w:hAnsiTheme="majorBidi" w:cstheme="majorBidi"/>
          <w:b/>
          <w:bCs/>
          <w:color w:val="000000"/>
        </w:rPr>
      </w:pPr>
    </w:p>
    <w:p w14:paraId="7B959B2C" w14:textId="77777777" w:rsidR="008F4772" w:rsidRPr="008F4772" w:rsidRDefault="008F4772" w:rsidP="00C223D0">
      <w:pPr>
        <w:autoSpaceDE w:val="0"/>
        <w:autoSpaceDN w:val="0"/>
        <w:adjustRightInd w:val="0"/>
        <w:spacing w:after="160"/>
        <w:jc w:val="both"/>
        <w:rPr>
          <w:rFonts w:asciiTheme="majorBidi" w:eastAsia="Calibri" w:hAnsiTheme="majorBidi" w:cstheme="majorBidi"/>
          <w:b/>
          <w:bCs/>
          <w:color w:val="000000"/>
        </w:rPr>
      </w:pPr>
    </w:p>
    <w:p w14:paraId="356ED2A8"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7794519E"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100C0B65"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391DD1DF"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480929FC"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229C7773"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679F3484"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61AE9F91"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032C61EF"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58B5C2A6"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4FF93651" w14:textId="77777777" w:rsidR="008F4772" w:rsidRDefault="008F4772" w:rsidP="00C223D0">
      <w:pPr>
        <w:autoSpaceDE w:val="0"/>
        <w:autoSpaceDN w:val="0"/>
        <w:adjustRightInd w:val="0"/>
        <w:spacing w:after="160"/>
        <w:jc w:val="both"/>
        <w:rPr>
          <w:rFonts w:ascii="URWPalladioL-Roma" w:eastAsia="Calibri" w:hAnsi="URWPalladioL-Roma" w:cs="URWPalladioL-Roma"/>
          <w:b/>
          <w:bCs/>
          <w:color w:val="000000"/>
        </w:rPr>
      </w:pPr>
    </w:p>
    <w:p w14:paraId="3EF5DCC8" w14:textId="77777777" w:rsidR="00127AA8" w:rsidRDefault="00127AA8" w:rsidP="00B5595D">
      <w:pPr>
        <w:autoSpaceDE w:val="0"/>
        <w:autoSpaceDN w:val="0"/>
        <w:adjustRightInd w:val="0"/>
        <w:spacing w:after="160"/>
        <w:rPr>
          <w:rFonts w:ascii="URWPalladioL-Roma" w:eastAsia="Calibri" w:hAnsi="URWPalladioL-Roma" w:cs="URWPalladioL-Roma"/>
          <w:color w:val="000000" w:themeColor="text1"/>
        </w:rPr>
      </w:pPr>
    </w:p>
    <w:p w14:paraId="0A413B81" w14:textId="77777777" w:rsidR="00B5595D" w:rsidRDefault="00B5595D" w:rsidP="00B5595D">
      <w:pPr>
        <w:autoSpaceDE w:val="0"/>
        <w:autoSpaceDN w:val="0"/>
        <w:adjustRightInd w:val="0"/>
        <w:spacing w:after="160"/>
        <w:rPr>
          <w:rFonts w:ascii="URWPalladioL-Roma" w:eastAsia="Calibri" w:hAnsi="URWPalladioL-Roma" w:cs="URWPalladioL-Roma"/>
          <w:color w:val="000000" w:themeColor="text1"/>
        </w:rPr>
      </w:pPr>
    </w:p>
    <w:p w14:paraId="03946729" w14:textId="77777777" w:rsidR="00B5595D" w:rsidRDefault="00B5595D" w:rsidP="00B5595D">
      <w:pPr>
        <w:autoSpaceDE w:val="0"/>
        <w:autoSpaceDN w:val="0"/>
        <w:adjustRightInd w:val="0"/>
        <w:spacing w:after="160"/>
        <w:rPr>
          <w:rFonts w:ascii="URWPalladioL-Roma" w:eastAsia="Calibri" w:hAnsi="URWPalladioL-Roma" w:cs="URWPalladioL-Roma"/>
          <w:color w:val="000000" w:themeColor="text1"/>
        </w:rPr>
      </w:pPr>
    </w:p>
    <w:p w14:paraId="6F463236" w14:textId="77777777" w:rsidR="00B5595D" w:rsidRDefault="00B5595D" w:rsidP="00B5595D">
      <w:pPr>
        <w:autoSpaceDE w:val="0"/>
        <w:autoSpaceDN w:val="0"/>
        <w:adjustRightInd w:val="0"/>
        <w:spacing w:after="160"/>
        <w:rPr>
          <w:rFonts w:ascii="URWPalladioL-Roma" w:eastAsia="Calibri" w:hAnsi="URWPalladioL-Roma" w:cs="URWPalladioL-Roma"/>
          <w:color w:val="000000" w:themeColor="text1"/>
          <w:rtl/>
        </w:rPr>
      </w:pPr>
    </w:p>
    <w:p w14:paraId="787B0234" w14:textId="2C78532B" w:rsidR="00127AA8" w:rsidRPr="008F4772" w:rsidRDefault="008F4772" w:rsidP="00BC10F1">
      <w:pPr>
        <w:autoSpaceDE w:val="0"/>
        <w:autoSpaceDN w:val="0"/>
        <w:adjustRightInd w:val="0"/>
        <w:jc w:val="center"/>
        <w:rPr>
          <w:rFonts w:asciiTheme="majorBidi" w:eastAsia="Calibri" w:hAnsiTheme="majorBidi" w:cstheme="majorBidi"/>
          <w:b/>
          <w:bCs/>
          <w:color w:val="000000" w:themeColor="text1"/>
          <w:sz w:val="32"/>
          <w:szCs w:val="32"/>
          <w:rtl/>
          <w:lang w:bidi="ar-IQ"/>
        </w:rPr>
      </w:pPr>
      <w:r w:rsidRPr="008F4772">
        <w:rPr>
          <w:rFonts w:asciiTheme="majorBidi" w:eastAsia="Calibri" w:hAnsiTheme="majorBidi" w:cstheme="majorBidi" w:hint="cs"/>
          <w:b/>
          <w:bCs/>
          <w:color w:val="000000" w:themeColor="text1"/>
          <w:sz w:val="32"/>
          <w:szCs w:val="32"/>
          <w:rtl/>
          <w:lang w:bidi="ar-IQ"/>
        </w:rPr>
        <w:t xml:space="preserve"> </w:t>
      </w:r>
      <w:r w:rsidR="00127AA8" w:rsidRPr="008F4772">
        <w:rPr>
          <w:rFonts w:asciiTheme="majorBidi" w:eastAsia="Calibri" w:hAnsiTheme="majorBidi" w:cstheme="majorBidi"/>
          <w:b/>
          <w:bCs/>
          <w:color w:val="000000" w:themeColor="text1"/>
          <w:sz w:val="32"/>
          <w:szCs w:val="32"/>
          <w:rtl/>
          <w:lang w:bidi="ar-IQ"/>
        </w:rPr>
        <w:t>و</w:t>
      </w:r>
      <w:r w:rsidR="00856BA8" w:rsidRPr="008F4772">
        <w:rPr>
          <w:rFonts w:asciiTheme="majorBidi" w:eastAsia="Calibri" w:hAnsiTheme="majorBidi" w:cstheme="majorBidi"/>
          <w:b/>
          <w:bCs/>
          <w:color w:val="000000" w:themeColor="text1"/>
          <w:sz w:val="32"/>
          <w:szCs w:val="32"/>
          <w:rtl/>
          <w:lang w:bidi="ar-IQ"/>
        </w:rPr>
        <w:t xml:space="preserve">اعراض التهاب الأنف لدى عمال مطاحن الحنطة </w:t>
      </w:r>
      <w:r w:rsidR="00127AA8" w:rsidRPr="008F4772">
        <w:rPr>
          <w:rFonts w:asciiTheme="majorBidi" w:eastAsia="Calibri" w:hAnsiTheme="majorBidi" w:cstheme="majorBidi"/>
          <w:b/>
          <w:bCs/>
          <w:color w:val="000000" w:themeColor="text1"/>
          <w:sz w:val="32"/>
          <w:szCs w:val="32"/>
          <w:rtl/>
          <w:lang w:bidi="ar-IQ"/>
        </w:rPr>
        <w:t xml:space="preserve">    </w:t>
      </w:r>
      <w:proofErr w:type="spellStart"/>
      <w:r w:rsidR="00127AA8" w:rsidRPr="008F4772">
        <w:rPr>
          <w:rFonts w:asciiTheme="majorBidi" w:eastAsia="Calibri" w:hAnsiTheme="majorBidi" w:cstheme="majorBidi"/>
          <w:b/>
          <w:bCs/>
          <w:color w:val="000000" w:themeColor="text1"/>
          <w:sz w:val="32"/>
          <w:szCs w:val="32"/>
          <w:lang w:bidi="ar-IQ"/>
        </w:rPr>
        <w:t>IgE</w:t>
      </w:r>
      <w:proofErr w:type="spellEnd"/>
      <w:r w:rsidR="00127AA8" w:rsidRPr="008F4772">
        <w:rPr>
          <w:rFonts w:asciiTheme="majorBidi" w:eastAsia="Calibri" w:hAnsiTheme="majorBidi" w:cstheme="majorBidi"/>
          <w:b/>
          <w:bCs/>
          <w:color w:val="000000" w:themeColor="text1"/>
          <w:sz w:val="32"/>
          <w:szCs w:val="32"/>
          <w:rtl/>
          <w:lang w:bidi="ar"/>
        </w:rPr>
        <w:t xml:space="preserve">، </w:t>
      </w:r>
      <w:r w:rsidR="00127AA8" w:rsidRPr="008F4772">
        <w:rPr>
          <w:rFonts w:asciiTheme="majorBidi" w:eastAsia="Calibri" w:hAnsiTheme="majorBidi" w:cstheme="majorBidi"/>
          <w:b/>
          <w:bCs/>
          <w:color w:val="000000" w:themeColor="text1"/>
          <w:sz w:val="32"/>
          <w:szCs w:val="32"/>
          <w:lang w:bidi="ar-IQ"/>
        </w:rPr>
        <w:t>IgM</w:t>
      </w:r>
      <w:r w:rsidR="00127AA8" w:rsidRPr="008F4772">
        <w:rPr>
          <w:rFonts w:asciiTheme="majorBidi" w:eastAsia="Calibri" w:hAnsiTheme="majorBidi" w:cstheme="majorBidi"/>
          <w:b/>
          <w:bCs/>
          <w:color w:val="000000" w:themeColor="text1"/>
          <w:sz w:val="32"/>
          <w:szCs w:val="32"/>
          <w:rtl/>
          <w:lang w:bidi="ar"/>
        </w:rPr>
        <w:t xml:space="preserve">، </w:t>
      </w:r>
      <w:r w:rsidR="00127AA8" w:rsidRPr="008F4772">
        <w:rPr>
          <w:rFonts w:asciiTheme="majorBidi" w:eastAsia="Calibri" w:hAnsiTheme="majorBidi" w:cstheme="majorBidi"/>
          <w:b/>
          <w:bCs/>
          <w:color w:val="000000" w:themeColor="text1"/>
          <w:sz w:val="32"/>
          <w:szCs w:val="32"/>
          <w:lang w:bidi="ar-IQ"/>
        </w:rPr>
        <w:t>IgG</w:t>
      </w:r>
      <w:r w:rsidR="00127AA8" w:rsidRPr="008F4772">
        <w:rPr>
          <w:rFonts w:asciiTheme="majorBidi" w:eastAsia="Calibri" w:hAnsiTheme="majorBidi" w:cstheme="majorBidi"/>
          <w:b/>
          <w:bCs/>
          <w:color w:val="000000" w:themeColor="text1"/>
          <w:sz w:val="32"/>
          <w:szCs w:val="32"/>
          <w:rtl/>
          <w:lang w:bidi="ar-IQ"/>
        </w:rPr>
        <w:t>تقييم مستويات الغلوبين المناعي</w:t>
      </w:r>
      <w:r>
        <w:rPr>
          <w:rFonts w:asciiTheme="majorBidi" w:eastAsia="Calibri" w:hAnsiTheme="majorBidi" w:cstheme="majorBidi" w:hint="cs"/>
          <w:b/>
          <w:bCs/>
          <w:color w:val="000000" w:themeColor="text1"/>
          <w:sz w:val="32"/>
          <w:szCs w:val="32"/>
          <w:rtl/>
          <w:lang w:bidi="ar-IQ"/>
        </w:rPr>
        <w:t xml:space="preserve"> </w:t>
      </w:r>
      <w:r w:rsidR="00856BA8" w:rsidRPr="008F4772">
        <w:rPr>
          <w:rFonts w:asciiTheme="majorBidi" w:eastAsia="Calibri" w:hAnsiTheme="majorBidi" w:cstheme="majorBidi"/>
          <w:b/>
          <w:bCs/>
          <w:color w:val="000000" w:themeColor="text1"/>
          <w:sz w:val="32"/>
          <w:szCs w:val="32"/>
          <w:rtl/>
          <w:lang w:bidi="ar-IQ"/>
        </w:rPr>
        <w:t>في مدينة النجف الأشرف</w:t>
      </w:r>
      <w:r w:rsidR="00BC10F1">
        <w:rPr>
          <w:rFonts w:asciiTheme="majorBidi" w:eastAsia="Calibri" w:hAnsiTheme="majorBidi" w:cstheme="majorBidi" w:hint="cs"/>
          <w:b/>
          <w:bCs/>
          <w:color w:val="000000" w:themeColor="text1"/>
          <w:sz w:val="32"/>
          <w:szCs w:val="32"/>
          <w:rtl/>
          <w:lang w:bidi="ar-IQ"/>
        </w:rPr>
        <w:t xml:space="preserve"> </w:t>
      </w:r>
    </w:p>
    <w:p w14:paraId="17E052BC" w14:textId="77777777" w:rsidR="00D463E0" w:rsidRDefault="00D463E0" w:rsidP="00BC10F1">
      <w:pPr>
        <w:autoSpaceDE w:val="0"/>
        <w:autoSpaceDN w:val="0"/>
        <w:adjustRightInd w:val="0"/>
        <w:jc w:val="center"/>
        <w:rPr>
          <w:rFonts w:asciiTheme="majorBidi" w:eastAsia="Calibri" w:hAnsiTheme="majorBidi" w:cstheme="majorBidi"/>
          <w:b/>
          <w:bCs/>
          <w:color w:val="000000" w:themeColor="text1"/>
          <w:rtl/>
          <w:lang w:bidi="ar-IQ"/>
        </w:rPr>
      </w:pPr>
    </w:p>
    <w:p w14:paraId="3456FA70" w14:textId="77777777" w:rsidR="00BC10F1" w:rsidRDefault="00BC10F1" w:rsidP="00BC10F1">
      <w:pPr>
        <w:autoSpaceDE w:val="0"/>
        <w:autoSpaceDN w:val="0"/>
        <w:adjustRightInd w:val="0"/>
        <w:jc w:val="center"/>
        <w:rPr>
          <w:rFonts w:asciiTheme="majorBidi" w:eastAsia="Calibri" w:hAnsiTheme="majorBidi" w:cstheme="majorBidi"/>
          <w:b/>
          <w:bCs/>
          <w:color w:val="000000" w:themeColor="text1"/>
          <w:rtl/>
          <w:lang w:bidi="ar-IQ"/>
        </w:rPr>
      </w:pPr>
    </w:p>
    <w:p w14:paraId="07D274D4" w14:textId="77777777" w:rsidR="00BC10F1" w:rsidRDefault="00BC10F1" w:rsidP="00BC10F1">
      <w:pPr>
        <w:autoSpaceDE w:val="0"/>
        <w:autoSpaceDN w:val="0"/>
        <w:adjustRightInd w:val="0"/>
        <w:jc w:val="right"/>
        <w:rPr>
          <w:rFonts w:asciiTheme="majorBidi" w:eastAsia="Calibri" w:hAnsiTheme="majorBidi" w:cstheme="majorBidi"/>
          <w:b/>
          <w:bCs/>
          <w:color w:val="000000" w:themeColor="text1"/>
          <w:rtl/>
          <w:lang w:bidi="ar-IQ"/>
        </w:rPr>
      </w:pPr>
    </w:p>
    <w:p w14:paraId="2FD8B033" w14:textId="2D47027F" w:rsidR="00BC10F1" w:rsidRPr="00BC10F1" w:rsidRDefault="00BC10F1" w:rsidP="00BC10F1">
      <w:pPr>
        <w:autoSpaceDE w:val="0"/>
        <w:autoSpaceDN w:val="0"/>
        <w:bidi/>
        <w:adjustRightInd w:val="0"/>
        <w:rPr>
          <w:rFonts w:asciiTheme="majorBidi" w:eastAsia="Calibri" w:hAnsiTheme="majorBidi" w:cstheme="majorBidi"/>
          <w:b/>
          <w:bCs/>
          <w:color w:val="000000" w:themeColor="text1"/>
          <w:sz w:val="28"/>
          <w:szCs w:val="28"/>
          <w:rtl/>
          <w:lang w:bidi="ar-IQ"/>
        </w:rPr>
      </w:pPr>
      <w:r w:rsidRPr="00BC10F1">
        <w:rPr>
          <w:rFonts w:asciiTheme="majorBidi" w:eastAsia="Calibri" w:hAnsiTheme="majorBidi" w:cstheme="majorBidi" w:hint="cs"/>
          <w:b/>
          <w:bCs/>
          <w:color w:val="000000" w:themeColor="text1"/>
          <w:sz w:val="28"/>
          <w:szCs w:val="28"/>
          <w:rtl/>
          <w:lang w:bidi="ar-IQ"/>
        </w:rPr>
        <w:t>ال</w:t>
      </w:r>
      <w:r>
        <w:rPr>
          <w:rFonts w:asciiTheme="majorBidi" w:eastAsia="Calibri" w:hAnsiTheme="majorBidi" w:cstheme="majorBidi" w:hint="cs"/>
          <w:b/>
          <w:bCs/>
          <w:color w:val="000000" w:themeColor="text1"/>
          <w:sz w:val="28"/>
          <w:szCs w:val="28"/>
          <w:rtl/>
          <w:lang w:bidi="ar-IQ"/>
        </w:rPr>
        <w:t>ـ</w:t>
      </w:r>
      <w:r w:rsidRPr="00BC10F1">
        <w:rPr>
          <w:rFonts w:asciiTheme="majorBidi" w:eastAsia="Calibri" w:hAnsiTheme="majorBidi" w:cstheme="majorBidi" w:hint="cs"/>
          <w:b/>
          <w:bCs/>
          <w:color w:val="000000" w:themeColor="text1"/>
          <w:sz w:val="28"/>
          <w:szCs w:val="28"/>
          <w:rtl/>
          <w:lang w:bidi="ar-IQ"/>
        </w:rPr>
        <w:t>خ</w:t>
      </w:r>
      <w:r>
        <w:rPr>
          <w:rFonts w:asciiTheme="majorBidi" w:eastAsia="Calibri" w:hAnsiTheme="majorBidi" w:cstheme="majorBidi" w:hint="cs"/>
          <w:b/>
          <w:bCs/>
          <w:color w:val="000000" w:themeColor="text1"/>
          <w:sz w:val="28"/>
          <w:szCs w:val="28"/>
          <w:rtl/>
          <w:lang w:bidi="ar-IQ"/>
        </w:rPr>
        <w:t>ـ</w:t>
      </w:r>
      <w:r w:rsidRPr="00BC10F1">
        <w:rPr>
          <w:rFonts w:asciiTheme="majorBidi" w:eastAsia="Calibri" w:hAnsiTheme="majorBidi" w:cstheme="majorBidi" w:hint="cs"/>
          <w:b/>
          <w:bCs/>
          <w:color w:val="000000" w:themeColor="text1"/>
          <w:sz w:val="28"/>
          <w:szCs w:val="28"/>
          <w:rtl/>
          <w:lang w:bidi="ar-IQ"/>
        </w:rPr>
        <w:t>لاص</w:t>
      </w:r>
      <w:r>
        <w:rPr>
          <w:rFonts w:asciiTheme="majorBidi" w:eastAsia="Calibri" w:hAnsiTheme="majorBidi" w:cstheme="majorBidi" w:hint="cs"/>
          <w:b/>
          <w:bCs/>
          <w:color w:val="000000" w:themeColor="text1"/>
          <w:sz w:val="28"/>
          <w:szCs w:val="28"/>
          <w:rtl/>
          <w:lang w:bidi="ar-IQ"/>
        </w:rPr>
        <w:t>ـ</w:t>
      </w:r>
      <w:r w:rsidRPr="00BC10F1">
        <w:rPr>
          <w:rFonts w:asciiTheme="majorBidi" w:eastAsia="Calibri" w:hAnsiTheme="majorBidi" w:cstheme="majorBidi" w:hint="cs"/>
          <w:b/>
          <w:bCs/>
          <w:color w:val="000000" w:themeColor="text1"/>
          <w:sz w:val="28"/>
          <w:szCs w:val="28"/>
          <w:rtl/>
          <w:lang w:bidi="ar-IQ"/>
        </w:rPr>
        <w:t xml:space="preserve">ة </w:t>
      </w:r>
    </w:p>
    <w:p w14:paraId="26EC5D6F" w14:textId="77777777" w:rsidR="00BC10F1" w:rsidRPr="00BC10F1" w:rsidRDefault="00BC10F1" w:rsidP="00BC10F1">
      <w:pPr>
        <w:autoSpaceDE w:val="0"/>
        <w:autoSpaceDN w:val="0"/>
        <w:bidi/>
        <w:adjustRightInd w:val="0"/>
        <w:rPr>
          <w:rFonts w:asciiTheme="majorBidi" w:eastAsia="Calibri" w:hAnsiTheme="majorBidi" w:cstheme="majorBidi"/>
          <w:b/>
          <w:bCs/>
          <w:color w:val="000000" w:themeColor="text1"/>
          <w:sz w:val="12"/>
          <w:szCs w:val="12"/>
          <w:rtl/>
          <w:lang w:bidi="ar-IQ"/>
        </w:rPr>
      </w:pPr>
    </w:p>
    <w:p w14:paraId="54C93B0C" w14:textId="77777777" w:rsidR="00BC10F1" w:rsidRDefault="00BC10F1" w:rsidP="00BC10F1">
      <w:pPr>
        <w:autoSpaceDE w:val="0"/>
        <w:autoSpaceDN w:val="0"/>
        <w:bidi/>
        <w:adjustRightInd w:val="0"/>
        <w:rPr>
          <w:rFonts w:asciiTheme="majorBidi" w:eastAsia="Calibri" w:hAnsiTheme="majorBidi" w:cstheme="majorBidi"/>
          <w:b/>
          <w:bCs/>
          <w:color w:val="000000" w:themeColor="text1"/>
          <w:rtl/>
          <w:lang w:bidi="ar-IQ"/>
        </w:rPr>
      </w:pPr>
    </w:p>
    <w:p w14:paraId="6F3AE5F7" w14:textId="77777777" w:rsidR="00B5595D" w:rsidRDefault="00856BA8" w:rsidP="00EA0AF0">
      <w:pPr>
        <w:autoSpaceDE w:val="0"/>
        <w:autoSpaceDN w:val="0"/>
        <w:bidi/>
        <w:adjustRightInd w:val="0"/>
        <w:spacing w:after="160" w:line="480" w:lineRule="auto"/>
        <w:ind w:firstLine="720"/>
        <w:jc w:val="both"/>
        <w:rPr>
          <w:rFonts w:asciiTheme="majorBidi" w:eastAsia="Calibri" w:hAnsiTheme="majorBidi" w:cstheme="majorBidi"/>
          <w:color w:val="000000" w:themeColor="text1"/>
          <w:sz w:val="24"/>
          <w:szCs w:val="24"/>
          <w:lang w:bidi="ar"/>
        </w:rPr>
      </w:pPr>
      <w:r w:rsidRPr="00BC10F1">
        <w:rPr>
          <w:rFonts w:asciiTheme="majorBidi" w:eastAsia="Calibri" w:hAnsiTheme="majorBidi" w:cstheme="majorBidi"/>
          <w:color w:val="000000" w:themeColor="text1"/>
          <w:sz w:val="24"/>
          <w:szCs w:val="24"/>
          <w:rtl/>
          <w:lang w:bidi="ar"/>
        </w:rPr>
        <w:t xml:space="preserve">استنشاق جزيئات دقيق القمح في مكان العمل ارتبط  بتفاعل الأنف التهابي. هدف هذا  البحث دراسة اعراض الأنف بين موظفي مطاحن الحنطة في مدينة النجف. </w:t>
      </w:r>
    </w:p>
    <w:p w14:paraId="177BBE88" w14:textId="77777777" w:rsidR="00B5595D" w:rsidRDefault="00856BA8" w:rsidP="00B5595D">
      <w:pPr>
        <w:autoSpaceDE w:val="0"/>
        <w:autoSpaceDN w:val="0"/>
        <w:bidi/>
        <w:adjustRightInd w:val="0"/>
        <w:spacing w:after="160" w:line="480" w:lineRule="auto"/>
        <w:ind w:firstLine="720"/>
        <w:jc w:val="both"/>
        <w:rPr>
          <w:rFonts w:asciiTheme="majorBidi" w:eastAsia="Calibri" w:hAnsiTheme="majorBidi" w:cstheme="majorBidi"/>
          <w:color w:val="000000" w:themeColor="text1"/>
          <w:sz w:val="24"/>
          <w:szCs w:val="24"/>
          <w:lang w:bidi="ar"/>
        </w:rPr>
      </w:pPr>
      <w:r w:rsidRPr="00BC10F1">
        <w:rPr>
          <w:rFonts w:asciiTheme="majorBidi" w:eastAsia="Calibri" w:hAnsiTheme="majorBidi" w:cstheme="majorBidi"/>
          <w:color w:val="000000" w:themeColor="text1"/>
          <w:sz w:val="24"/>
          <w:szCs w:val="24"/>
          <w:rtl/>
          <w:lang w:bidi="ar"/>
        </w:rPr>
        <w:t xml:space="preserve">شملت الدراسة قياس المعايير المناعية، بما في ذلك </w:t>
      </w:r>
      <w:proofErr w:type="spellStart"/>
      <w:r w:rsidRPr="00BC10F1">
        <w:rPr>
          <w:rFonts w:asciiTheme="majorBidi" w:eastAsia="Calibri" w:hAnsiTheme="majorBidi" w:cstheme="majorBidi"/>
          <w:color w:val="000000" w:themeColor="text1"/>
          <w:sz w:val="24"/>
          <w:szCs w:val="24"/>
        </w:rPr>
        <w:t>IgE</w:t>
      </w:r>
      <w:proofErr w:type="spellEnd"/>
      <w:r w:rsidRPr="00BC10F1">
        <w:rPr>
          <w:rFonts w:asciiTheme="majorBidi" w:eastAsia="Calibri" w:hAnsiTheme="majorBidi" w:cstheme="majorBidi"/>
          <w:color w:val="000000" w:themeColor="text1"/>
          <w:sz w:val="24"/>
          <w:szCs w:val="24"/>
          <w:rtl/>
          <w:lang w:bidi="ar"/>
        </w:rPr>
        <w:t xml:space="preserve"> و </w:t>
      </w:r>
      <w:r w:rsidRPr="00BC10F1">
        <w:rPr>
          <w:rFonts w:asciiTheme="majorBidi" w:eastAsia="Calibri" w:hAnsiTheme="majorBidi" w:cstheme="majorBidi"/>
          <w:color w:val="000000" w:themeColor="text1"/>
          <w:sz w:val="24"/>
          <w:szCs w:val="24"/>
        </w:rPr>
        <w:t>IgG</w:t>
      </w:r>
      <w:r w:rsidRPr="00BC10F1">
        <w:rPr>
          <w:rFonts w:asciiTheme="majorBidi" w:eastAsia="Calibri" w:hAnsiTheme="majorBidi" w:cstheme="majorBidi"/>
          <w:color w:val="000000" w:themeColor="text1"/>
          <w:sz w:val="24"/>
          <w:szCs w:val="24"/>
          <w:rtl/>
          <w:lang w:bidi="ar"/>
        </w:rPr>
        <w:t xml:space="preserve"> و </w:t>
      </w:r>
      <w:r w:rsidRPr="00BC10F1">
        <w:rPr>
          <w:rFonts w:asciiTheme="majorBidi" w:eastAsia="Calibri" w:hAnsiTheme="majorBidi" w:cstheme="majorBidi"/>
          <w:color w:val="000000" w:themeColor="text1"/>
          <w:sz w:val="24"/>
          <w:szCs w:val="24"/>
        </w:rPr>
        <w:t>IgM</w:t>
      </w:r>
      <w:r w:rsidRPr="00BC10F1">
        <w:rPr>
          <w:rFonts w:asciiTheme="majorBidi" w:eastAsia="Calibri" w:hAnsiTheme="majorBidi" w:cstheme="majorBidi"/>
          <w:color w:val="000000" w:themeColor="text1"/>
          <w:sz w:val="24"/>
          <w:szCs w:val="24"/>
          <w:rtl/>
          <w:lang w:bidi="ar"/>
        </w:rPr>
        <w:t xml:space="preserve"> والأجسام المضادة للغليادين </w:t>
      </w:r>
      <w:r w:rsidRPr="00BC10F1">
        <w:rPr>
          <w:rFonts w:asciiTheme="majorBidi" w:eastAsia="Calibri" w:hAnsiTheme="majorBidi" w:cstheme="majorBidi"/>
          <w:color w:val="000000" w:themeColor="text1"/>
          <w:sz w:val="24"/>
          <w:szCs w:val="24"/>
        </w:rPr>
        <w:t>IgA</w:t>
      </w:r>
      <w:r w:rsidRPr="00BC10F1">
        <w:rPr>
          <w:rFonts w:asciiTheme="majorBidi" w:eastAsia="Calibri" w:hAnsiTheme="majorBidi" w:cstheme="majorBidi"/>
          <w:color w:val="000000" w:themeColor="text1"/>
          <w:sz w:val="24"/>
          <w:szCs w:val="24"/>
          <w:rtl/>
          <w:lang w:bidi="ar"/>
        </w:rPr>
        <w:t xml:space="preserve"> و </w:t>
      </w:r>
      <w:r w:rsidRPr="00BC10F1">
        <w:rPr>
          <w:rFonts w:asciiTheme="majorBidi" w:eastAsia="Calibri" w:hAnsiTheme="majorBidi" w:cstheme="majorBidi"/>
          <w:color w:val="000000" w:themeColor="text1"/>
          <w:sz w:val="24"/>
          <w:szCs w:val="24"/>
        </w:rPr>
        <w:t>IgG</w:t>
      </w:r>
      <w:r w:rsidRPr="00BC10F1">
        <w:rPr>
          <w:rFonts w:asciiTheme="majorBidi" w:eastAsia="Calibri" w:hAnsiTheme="majorBidi" w:cstheme="majorBidi"/>
          <w:color w:val="000000" w:themeColor="text1"/>
          <w:sz w:val="24"/>
          <w:szCs w:val="24"/>
          <w:rtl/>
          <w:lang w:bidi="ar"/>
        </w:rPr>
        <w:t xml:space="preserve"> وعدد الخلايا الحمضية في مسحة الأنف، لدى </w:t>
      </w:r>
      <w:r w:rsidR="00EA0AF0">
        <w:rPr>
          <w:rFonts w:asciiTheme="majorBidi" w:eastAsia="Calibri" w:hAnsiTheme="majorBidi" w:cstheme="majorBidi"/>
          <w:color w:val="000000" w:themeColor="text1"/>
          <w:sz w:val="24"/>
          <w:szCs w:val="24"/>
          <w:lang w:bidi="ar"/>
        </w:rPr>
        <w:t>48</w:t>
      </w:r>
      <w:r w:rsidRPr="00BC10F1">
        <w:rPr>
          <w:rFonts w:asciiTheme="majorBidi" w:eastAsia="Calibri" w:hAnsiTheme="majorBidi" w:cstheme="majorBidi"/>
          <w:color w:val="000000" w:themeColor="text1"/>
          <w:sz w:val="24"/>
          <w:szCs w:val="24"/>
          <w:rtl/>
          <w:lang w:bidi="ar"/>
        </w:rPr>
        <w:t xml:space="preserve"> من موظفي مطاحن الحنطة الذكور غير المدخنين (متوسط ​​العمر: </w:t>
      </w:r>
      <w:r w:rsidR="00EA0AF0">
        <w:rPr>
          <w:rFonts w:asciiTheme="majorBidi" w:eastAsia="Calibri" w:hAnsiTheme="majorBidi" w:cstheme="majorBidi"/>
          <w:color w:val="000000" w:themeColor="text1"/>
          <w:sz w:val="24"/>
          <w:szCs w:val="24"/>
          <w:lang w:bidi="ar"/>
        </w:rPr>
        <w:t>35,83</w:t>
      </w:r>
      <w:r w:rsidRPr="00BC10F1">
        <w:rPr>
          <w:rFonts w:asciiTheme="majorBidi" w:eastAsia="Calibri" w:hAnsiTheme="majorBidi" w:cstheme="majorBidi"/>
          <w:color w:val="000000" w:themeColor="text1"/>
          <w:sz w:val="24"/>
          <w:szCs w:val="24"/>
          <w:rtl/>
          <w:lang w:bidi="ar"/>
        </w:rPr>
        <w:t xml:space="preserve"> ± </w:t>
      </w:r>
      <w:r w:rsidR="00EA0AF0">
        <w:rPr>
          <w:rFonts w:asciiTheme="majorBidi" w:eastAsia="Calibri" w:hAnsiTheme="majorBidi" w:cstheme="majorBidi"/>
          <w:color w:val="000000" w:themeColor="text1"/>
          <w:sz w:val="24"/>
          <w:szCs w:val="24"/>
          <w:lang w:bidi="ar"/>
        </w:rPr>
        <w:t>8,3</w:t>
      </w:r>
      <w:r w:rsidRPr="00BC10F1">
        <w:rPr>
          <w:rFonts w:asciiTheme="majorBidi" w:eastAsia="Calibri" w:hAnsiTheme="majorBidi" w:cstheme="majorBidi"/>
          <w:color w:val="000000" w:themeColor="text1"/>
          <w:sz w:val="24"/>
          <w:szCs w:val="24"/>
          <w:rtl/>
          <w:lang w:bidi="ar"/>
        </w:rPr>
        <w:t xml:space="preserve"> سنة، متوسط ​​مدة العمل: </w:t>
      </w:r>
      <w:r w:rsidR="00EA0AF0">
        <w:rPr>
          <w:rFonts w:asciiTheme="majorBidi" w:eastAsia="Calibri" w:hAnsiTheme="majorBidi" w:cstheme="majorBidi"/>
          <w:color w:val="000000" w:themeColor="text1"/>
          <w:sz w:val="24"/>
          <w:szCs w:val="24"/>
          <w:lang w:bidi="ar"/>
        </w:rPr>
        <w:t>9,22</w:t>
      </w:r>
      <w:r w:rsidRPr="00BC10F1">
        <w:rPr>
          <w:rFonts w:asciiTheme="majorBidi" w:eastAsia="Calibri" w:hAnsiTheme="majorBidi" w:cstheme="majorBidi"/>
          <w:color w:val="000000" w:themeColor="text1"/>
          <w:sz w:val="24"/>
          <w:szCs w:val="24"/>
          <w:rtl/>
          <w:lang w:bidi="ar"/>
        </w:rPr>
        <w:t xml:space="preserve"> ± </w:t>
      </w:r>
      <w:r w:rsidR="00EA0AF0">
        <w:rPr>
          <w:rFonts w:asciiTheme="majorBidi" w:eastAsia="Calibri" w:hAnsiTheme="majorBidi" w:cstheme="majorBidi"/>
          <w:color w:val="000000" w:themeColor="text1"/>
          <w:sz w:val="24"/>
          <w:szCs w:val="24"/>
          <w:lang w:bidi="ar"/>
        </w:rPr>
        <w:t>3,16</w:t>
      </w:r>
      <w:r w:rsidRPr="00BC10F1">
        <w:rPr>
          <w:rFonts w:asciiTheme="majorBidi" w:eastAsia="Calibri" w:hAnsiTheme="majorBidi" w:cstheme="majorBidi"/>
          <w:color w:val="000000" w:themeColor="text1"/>
          <w:sz w:val="24"/>
          <w:szCs w:val="24"/>
          <w:rtl/>
          <w:lang w:bidi="ar"/>
        </w:rPr>
        <w:t xml:space="preserve"> سنة) و </w:t>
      </w:r>
      <w:r w:rsidR="00EA0AF0">
        <w:rPr>
          <w:rFonts w:asciiTheme="majorBidi" w:eastAsia="Calibri" w:hAnsiTheme="majorBidi" w:cstheme="majorBidi"/>
          <w:color w:val="000000" w:themeColor="text1"/>
          <w:sz w:val="24"/>
          <w:szCs w:val="24"/>
          <w:lang w:bidi="ar"/>
        </w:rPr>
        <w:t>37</w:t>
      </w:r>
      <w:r w:rsidRPr="00BC10F1">
        <w:rPr>
          <w:rFonts w:asciiTheme="majorBidi" w:eastAsia="Calibri" w:hAnsiTheme="majorBidi" w:cstheme="majorBidi"/>
          <w:color w:val="000000" w:themeColor="text1"/>
          <w:sz w:val="24"/>
          <w:szCs w:val="24"/>
          <w:rtl/>
          <w:lang w:bidi="ar"/>
        </w:rPr>
        <w:t xml:space="preserve"> من غير المدخنين غير المعرضين لغبار الحنطة (متوسط ​​العمر: </w:t>
      </w:r>
      <w:r w:rsidR="00EA0AF0">
        <w:rPr>
          <w:rFonts w:asciiTheme="majorBidi" w:eastAsia="Calibri" w:hAnsiTheme="majorBidi" w:cstheme="majorBidi"/>
          <w:color w:val="000000" w:themeColor="text1"/>
          <w:sz w:val="24"/>
          <w:szCs w:val="24"/>
          <w:lang w:bidi="ar"/>
        </w:rPr>
        <w:t>35,78</w:t>
      </w:r>
      <w:r w:rsidRPr="00BC10F1">
        <w:rPr>
          <w:rFonts w:asciiTheme="majorBidi" w:eastAsia="Calibri" w:hAnsiTheme="majorBidi" w:cstheme="majorBidi"/>
          <w:color w:val="000000" w:themeColor="text1"/>
          <w:sz w:val="24"/>
          <w:szCs w:val="24"/>
          <w:rtl/>
          <w:lang w:bidi="ar"/>
        </w:rPr>
        <w:t xml:space="preserve"> ± </w:t>
      </w:r>
      <w:r w:rsidR="00EA0AF0">
        <w:rPr>
          <w:rFonts w:asciiTheme="majorBidi" w:eastAsia="Calibri" w:hAnsiTheme="majorBidi" w:cstheme="majorBidi"/>
          <w:color w:val="000000" w:themeColor="text1"/>
          <w:sz w:val="24"/>
          <w:szCs w:val="24"/>
          <w:lang w:bidi="ar"/>
        </w:rPr>
        <w:t>8,66</w:t>
      </w:r>
      <w:r w:rsidRPr="00BC10F1">
        <w:rPr>
          <w:rFonts w:asciiTheme="majorBidi" w:eastAsia="Calibri" w:hAnsiTheme="majorBidi" w:cstheme="majorBidi"/>
          <w:color w:val="000000" w:themeColor="text1"/>
          <w:sz w:val="24"/>
          <w:szCs w:val="24"/>
          <w:rtl/>
          <w:lang w:bidi="ar"/>
        </w:rPr>
        <w:t xml:space="preserve"> سنة). بالإضافة إلى ذلك، تم استخدام استبيان موحد، تم تقييم </w:t>
      </w:r>
      <w:r w:rsidR="00EA0AF0">
        <w:rPr>
          <w:rFonts w:asciiTheme="majorBidi" w:eastAsia="Calibri" w:hAnsiTheme="majorBidi" w:cstheme="majorBidi"/>
          <w:color w:val="000000" w:themeColor="text1"/>
          <w:sz w:val="24"/>
          <w:szCs w:val="24"/>
          <w:lang w:bidi="ar"/>
        </w:rPr>
        <w:t>80</w:t>
      </w:r>
      <w:r w:rsidRPr="00BC10F1">
        <w:rPr>
          <w:rFonts w:asciiTheme="majorBidi" w:eastAsia="Calibri" w:hAnsiTheme="majorBidi" w:cstheme="majorBidi"/>
          <w:color w:val="000000" w:themeColor="text1"/>
          <w:sz w:val="24"/>
          <w:szCs w:val="24"/>
          <w:rtl/>
          <w:lang w:bidi="ar"/>
        </w:rPr>
        <w:t xml:space="preserve"> من موظفي مطاحن الدقيق الذكور غير المدخنين لمعرفة الأعراض الأنفية. </w:t>
      </w:r>
    </w:p>
    <w:p w14:paraId="30CDE8D6" w14:textId="01492646" w:rsidR="00856BA8" w:rsidRPr="00BC10F1" w:rsidRDefault="00856BA8" w:rsidP="00B5595D">
      <w:pPr>
        <w:autoSpaceDE w:val="0"/>
        <w:autoSpaceDN w:val="0"/>
        <w:bidi/>
        <w:adjustRightInd w:val="0"/>
        <w:spacing w:after="160" w:line="480" w:lineRule="auto"/>
        <w:ind w:firstLine="720"/>
        <w:jc w:val="both"/>
        <w:rPr>
          <w:rFonts w:asciiTheme="majorBidi" w:eastAsia="Calibri" w:hAnsiTheme="majorBidi" w:cstheme="majorBidi"/>
          <w:color w:val="000000" w:themeColor="text1"/>
          <w:sz w:val="24"/>
          <w:szCs w:val="24"/>
        </w:rPr>
      </w:pPr>
      <w:r w:rsidRPr="00BC10F1">
        <w:rPr>
          <w:rFonts w:asciiTheme="majorBidi" w:eastAsia="Calibri" w:hAnsiTheme="majorBidi" w:cstheme="majorBidi"/>
          <w:color w:val="000000" w:themeColor="text1"/>
          <w:sz w:val="24"/>
          <w:szCs w:val="24"/>
          <w:rtl/>
          <w:lang w:bidi="ar"/>
        </w:rPr>
        <w:t>تم تقسيم مجموعة الدراسة إلى ثلاث مجموعات فرعية حسب نوع الوظيفة: عمال التنظيف (تعرض عالي)، وعمال التعبئة (متوسط)، وعمال الطحن (تعرض منخفض). أشارت النتائج إلى ارتفاع معنوي (</w:t>
      </w:r>
      <w:r w:rsidRPr="00BC10F1">
        <w:rPr>
          <w:rFonts w:asciiTheme="majorBidi" w:eastAsia="Calibri" w:hAnsiTheme="majorBidi" w:cstheme="majorBidi"/>
          <w:color w:val="000000" w:themeColor="text1"/>
          <w:sz w:val="24"/>
          <w:szCs w:val="24"/>
        </w:rPr>
        <w:t>P≥0.05</w:t>
      </w:r>
      <w:r w:rsidRPr="00BC10F1">
        <w:rPr>
          <w:rFonts w:asciiTheme="majorBidi" w:eastAsia="Calibri" w:hAnsiTheme="majorBidi" w:cstheme="majorBidi"/>
          <w:color w:val="000000" w:themeColor="text1"/>
          <w:sz w:val="24"/>
          <w:szCs w:val="24"/>
          <w:rtl/>
          <w:lang w:bidi="ar"/>
        </w:rPr>
        <w:t xml:space="preserve">) في مستويات </w:t>
      </w:r>
      <w:proofErr w:type="spellStart"/>
      <w:r w:rsidRPr="00BC10F1">
        <w:rPr>
          <w:rFonts w:asciiTheme="majorBidi" w:eastAsia="Calibri" w:hAnsiTheme="majorBidi" w:cstheme="majorBidi"/>
          <w:color w:val="000000" w:themeColor="text1"/>
          <w:sz w:val="24"/>
          <w:szCs w:val="24"/>
        </w:rPr>
        <w:t>IgE</w:t>
      </w:r>
      <w:proofErr w:type="spellEnd"/>
      <w:r w:rsidRPr="00BC10F1">
        <w:rPr>
          <w:rFonts w:asciiTheme="majorBidi" w:eastAsia="Calibri" w:hAnsiTheme="majorBidi" w:cstheme="majorBidi"/>
          <w:color w:val="000000" w:themeColor="text1"/>
          <w:sz w:val="24"/>
          <w:szCs w:val="24"/>
          <w:rtl/>
          <w:lang w:bidi="ar"/>
        </w:rPr>
        <w:t xml:space="preserve"> و</w:t>
      </w:r>
      <w:r w:rsidRPr="00BC10F1">
        <w:rPr>
          <w:rFonts w:asciiTheme="majorBidi" w:eastAsia="Calibri" w:hAnsiTheme="majorBidi" w:cstheme="majorBidi"/>
          <w:color w:val="000000" w:themeColor="text1"/>
          <w:sz w:val="24"/>
          <w:szCs w:val="24"/>
        </w:rPr>
        <w:t>IgM</w:t>
      </w:r>
      <w:r w:rsidRPr="00BC10F1">
        <w:rPr>
          <w:rFonts w:asciiTheme="majorBidi" w:eastAsia="Calibri" w:hAnsiTheme="majorBidi" w:cstheme="majorBidi"/>
          <w:color w:val="000000" w:themeColor="text1"/>
          <w:sz w:val="24"/>
          <w:szCs w:val="24"/>
          <w:rtl/>
          <w:lang w:bidi="ar"/>
        </w:rPr>
        <w:t xml:space="preserve"> في مصل الدم لدى عمال التعبئة والمطاحن مقارنةً بالمجموعة السيطرة. كما أظهرت النتائج ارتفاعًا ملحوظًا (</w:t>
      </w:r>
      <w:r w:rsidRPr="00BC10F1">
        <w:rPr>
          <w:rFonts w:asciiTheme="majorBidi" w:eastAsia="Calibri" w:hAnsiTheme="majorBidi" w:cstheme="majorBidi"/>
          <w:color w:val="000000" w:themeColor="text1"/>
          <w:sz w:val="24"/>
          <w:szCs w:val="24"/>
        </w:rPr>
        <w:t>P≥0.05</w:t>
      </w:r>
      <w:r w:rsidRPr="00BC10F1">
        <w:rPr>
          <w:rFonts w:asciiTheme="majorBidi" w:eastAsia="Calibri" w:hAnsiTheme="majorBidi" w:cstheme="majorBidi"/>
          <w:color w:val="000000" w:themeColor="text1"/>
          <w:sz w:val="24"/>
          <w:szCs w:val="24"/>
          <w:rtl/>
          <w:lang w:bidi="ar"/>
        </w:rPr>
        <w:t xml:space="preserve">) في نسبة </w:t>
      </w:r>
      <w:r w:rsidRPr="00BC10F1">
        <w:rPr>
          <w:rFonts w:asciiTheme="majorBidi" w:eastAsia="Calibri" w:hAnsiTheme="majorBidi" w:cstheme="majorBidi"/>
          <w:color w:val="000000" w:themeColor="text1"/>
          <w:sz w:val="24"/>
          <w:szCs w:val="24"/>
        </w:rPr>
        <w:t>IgG</w:t>
      </w:r>
      <w:r w:rsidRPr="00BC10F1">
        <w:rPr>
          <w:rFonts w:asciiTheme="majorBidi" w:eastAsia="Calibri" w:hAnsiTheme="majorBidi" w:cstheme="majorBidi"/>
          <w:color w:val="000000" w:themeColor="text1"/>
          <w:sz w:val="24"/>
          <w:szCs w:val="24"/>
          <w:rtl/>
          <w:lang w:bidi="ar"/>
        </w:rPr>
        <w:t xml:space="preserve"> الموجبة المضادة للغليادين وعدد الحمضات الأنفية لدى عمال </w:t>
      </w:r>
      <w:r w:rsidR="00B522B9" w:rsidRPr="00BC10F1">
        <w:rPr>
          <w:rFonts w:asciiTheme="majorBidi" w:eastAsia="Calibri" w:hAnsiTheme="majorBidi" w:cstheme="majorBidi"/>
          <w:color w:val="000000" w:themeColor="text1"/>
          <w:sz w:val="24"/>
          <w:szCs w:val="24"/>
          <w:rtl/>
          <w:lang w:bidi="ar"/>
        </w:rPr>
        <w:t>التنظيف</w:t>
      </w:r>
      <w:r w:rsidRPr="00BC10F1">
        <w:rPr>
          <w:rFonts w:asciiTheme="majorBidi" w:eastAsia="Calibri" w:hAnsiTheme="majorBidi" w:cstheme="majorBidi"/>
          <w:color w:val="000000" w:themeColor="text1"/>
          <w:sz w:val="24"/>
          <w:szCs w:val="24"/>
          <w:rtl/>
          <w:lang w:bidi="ar"/>
        </w:rPr>
        <w:t xml:space="preserve"> مقارنةً بالمجموعة </w:t>
      </w:r>
      <w:r w:rsidR="00B522B9" w:rsidRPr="00BC10F1">
        <w:rPr>
          <w:rFonts w:asciiTheme="majorBidi" w:eastAsia="Calibri" w:hAnsiTheme="majorBidi" w:cstheme="majorBidi"/>
          <w:color w:val="000000" w:themeColor="text1"/>
          <w:sz w:val="24"/>
          <w:szCs w:val="24"/>
          <w:rtl/>
          <w:lang w:bidi="ar"/>
        </w:rPr>
        <w:t>السيطرة</w:t>
      </w:r>
      <w:r w:rsidRPr="00BC10F1">
        <w:rPr>
          <w:rFonts w:asciiTheme="majorBidi" w:eastAsia="Calibri" w:hAnsiTheme="majorBidi" w:cstheme="majorBidi"/>
          <w:color w:val="000000" w:themeColor="text1"/>
          <w:sz w:val="24"/>
          <w:szCs w:val="24"/>
          <w:rtl/>
          <w:lang w:bidi="ar"/>
        </w:rPr>
        <w:t xml:space="preserve"> وعمال </w:t>
      </w:r>
      <w:r w:rsidR="00B522B9" w:rsidRPr="00BC10F1">
        <w:rPr>
          <w:rFonts w:asciiTheme="majorBidi" w:eastAsia="Calibri" w:hAnsiTheme="majorBidi" w:cstheme="majorBidi"/>
          <w:color w:val="000000" w:themeColor="text1"/>
          <w:sz w:val="24"/>
          <w:szCs w:val="24"/>
          <w:rtl/>
          <w:lang w:bidi="ar"/>
        </w:rPr>
        <w:t>المطاحن</w:t>
      </w:r>
      <w:r w:rsidRPr="00BC10F1">
        <w:rPr>
          <w:rFonts w:asciiTheme="majorBidi" w:eastAsia="Calibri" w:hAnsiTheme="majorBidi" w:cstheme="majorBidi"/>
          <w:color w:val="000000" w:themeColor="text1"/>
          <w:sz w:val="24"/>
          <w:szCs w:val="24"/>
          <w:rtl/>
          <w:lang w:bidi="ar"/>
        </w:rPr>
        <w:t>. وأشارت الدراسة إلى ارتفاع معدل انتشار أعراض الأنف (</w:t>
      </w:r>
      <w:r w:rsidRPr="00BC10F1">
        <w:rPr>
          <w:rFonts w:asciiTheme="majorBidi" w:eastAsia="Calibri" w:hAnsiTheme="majorBidi" w:cstheme="majorBidi"/>
          <w:color w:val="000000" w:themeColor="text1"/>
          <w:sz w:val="24"/>
          <w:szCs w:val="24"/>
        </w:rPr>
        <w:t>P≥0.05</w:t>
      </w:r>
      <w:r w:rsidRPr="00BC10F1">
        <w:rPr>
          <w:rFonts w:asciiTheme="majorBidi" w:eastAsia="Calibri" w:hAnsiTheme="majorBidi" w:cstheme="majorBidi"/>
          <w:color w:val="000000" w:themeColor="text1"/>
          <w:sz w:val="24"/>
          <w:szCs w:val="24"/>
          <w:rtl/>
          <w:lang w:bidi="ar"/>
        </w:rPr>
        <w:t xml:space="preserve">) مثل العطس وتهيج الأنف والتهاب الأنف وسيلان الأنف بين الفئات المهنية الثلاث مقارنةً بالمجموعة </w:t>
      </w:r>
      <w:r w:rsidR="00B522B9" w:rsidRPr="00BC10F1">
        <w:rPr>
          <w:rFonts w:asciiTheme="majorBidi" w:eastAsia="Calibri" w:hAnsiTheme="majorBidi" w:cstheme="majorBidi"/>
          <w:color w:val="000000" w:themeColor="text1"/>
          <w:sz w:val="24"/>
          <w:szCs w:val="24"/>
          <w:rtl/>
          <w:lang w:bidi="ar"/>
        </w:rPr>
        <w:t>السيطرة</w:t>
      </w:r>
      <w:r w:rsidRPr="00BC10F1">
        <w:rPr>
          <w:rFonts w:asciiTheme="majorBidi" w:eastAsia="Calibri" w:hAnsiTheme="majorBidi" w:cstheme="majorBidi"/>
          <w:color w:val="000000" w:themeColor="text1"/>
          <w:sz w:val="24"/>
          <w:szCs w:val="24"/>
          <w:rtl/>
          <w:lang w:bidi="ar"/>
        </w:rPr>
        <w:t xml:space="preserve">. وأشارت النتائج إلى وجود علاقة مهمة </w:t>
      </w:r>
      <w:r w:rsidR="00EA0AF0" w:rsidRPr="00EA0AF0">
        <w:rPr>
          <w:rFonts w:asciiTheme="majorBidi" w:eastAsia="Calibri" w:hAnsiTheme="majorBidi"/>
          <w:color w:val="000000" w:themeColor="text1"/>
          <w:sz w:val="24"/>
          <w:szCs w:val="24"/>
          <w:rtl/>
          <w:lang w:bidi="ar"/>
        </w:rPr>
        <w:t>(</w:t>
      </w:r>
      <w:r w:rsidR="00EA0AF0" w:rsidRPr="00EA0AF0">
        <w:rPr>
          <w:rFonts w:asciiTheme="majorBidi" w:eastAsia="Calibri" w:hAnsiTheme="majorBidi" w:cstheme="majorBidi"/>
          <w:color w:val="000000" w:themeColor="text1"/>
          <w:sz w:val="24"/>
          <w:szCs w:val="24"/>
          <w:lang w:bidi="ar"/>
        </w:rPr>
        <w:t>P≥0.05</w:t>
      </w:r>
      <w:r w:rsidR="00EA0AF0" w:rsidRPr="00EA0AF0">
        <w:rPr>
          <w:rFonts w:asciiTheme="majorBidi" w:eastAsia="Calibri" w:hAnsiTheme="majorBidi"/>
          <w:color w:val="000000" w:themeColor="text1"/>
          <w:sz w:val="24"/>
          <w:szCs w:val="24"/>
          <w:rtl/>
          <w:lang w:bidi="ar"/>
        </w:rPr>
        <w:t>)</w:t>
      </w:r>
      <w:r w:rsidRPr="00BC10F1">
        <w:rPr>
          <w:rFonts w:asciiTheme="majorBidi" w:eastAsia="Calibri" w:hAnsiTheme="majorBidi" w:cstheme="majorBidi"/>
          <w:color w:val="000000" w:themeColor="text1"/>
          <w:sz w:val="24"/>
          <w:szCs w:val="24"/>
          <w:rtl/>
          <w:lang w:bidi="ar"/>
        </w:rPr>
        <w:t xml:space="preserve"> بين متوسط ​​تركيزات </w:t>
      </w:r>
      <w:proofErr w:type="spellStart"/>
      <w:r w:rsidRPr="00BC10F1">
        <w:rPr>
          <w:rFonts w:asciiTheme="majorBidi" w:eastAsia="Calibri" w:hAnsiTheme="majorBidi" w:cstheme="majorBidi"/>
          <w:color w:val="000000" w:themeColor="text1"/>
          <w:sz w:val="24"/>
          <w:szCs w:val="24"/>
        </w:rPr>
        <w:t>IgE</w:t>
      </w:r>
      <w:proofErr w:type="spellEnd"/>
      <w:r w:rsidRPr="00BC10F1">
        <w:rPr>
          <w:rFonts w:asciiTheme="majorBidi" w:eastAsia="Calibri" w:hAnsiTheme="majorBidi" w:cstheme="majorBidi"/>
          <w:color w:val="000000" w:themeColor="text1"/>
          <w:sz w:val="24"/>
          <w:szCs w:val="24"/>
          <w:rtl/>
          <w:lang w:bidi="ar"/>
        </w:rPr>
        <w:t xml:space="preserve"> و</w:t>
      </w:r>
      <w:r w:rsidRPr="00BC10F1">
        <w:rPr>
          <w:rFonts w:asciiTheme="majorBidi" w:eastAsia="Calibri" w:hAnsiTheme="majorBidi" w:cstheme="majorBidi"/>
          <w:color w:val="000000" w:themeColor="text1"/>
          <w:sz w:val="24"/>
          <w:szCs w:val="24"/>
        </w:rPr>
        <w:t>IgG</w:t>
      </w:r>
      <w:r w:rsidRPr="00BC10F1">
        <w:rPr>
          <w:rFonts w:asciiTheme="majorBidi" w:eastAsia="Calibri" w:hAnsiTheme="majorBidi" w:cstheme="majorBidi"/>
          <w:color w:val="000000" w:themeColor="text1"/>
          <w:sz w:val="24"/>
          <w:szCs w:val="24"/>
          <w:rtl/>
          <w:lang w:bidi="ar"/>
        </w:rPr>
        <w:t xml:space="preserve"> و</w:t>
      </w:r>
      <w:r w:rsidRPr="00BC10F1">
        <w:rPr>
          <w:rFonts w:asciiTheme="majorBidi" w:eastAsia="Calibri" w:hAnsiTheme="majorBidi" w:cstheme="majorBidi"/>
          <w:color w:val="000000" w:themeColor="text1"/>
          <w:sz w:val="24"/>
          <w:szCs w:val="24"/>
        </w:rPr>
        <w:t>IgM</w:t>
      </w:r>
      <w:r w:rsidRPr="00BC10F1">
        <w:rPr>
          <w:rFonts w:asciiTheme="majorBidi" w:eastAsia="Calibri" w:hAnsiTheme="majorBidi" w:cstheme="majorBidi"/>
          <w:color w:val="000000" w:themeColor="text1"/>
          <w:sz w:val="24"/>
          <w:szCs w:val="24"/>
          <w:rtl/>
          <w:lang w:bidi="ar"/>
        </w:rPr>
        <w:t xml:space="preserve"> في مصل الدم ومدة عمل عمال مطاحن </w:t>
      </w:r>
      <w:r w:rsidR="00B522B9" w:rsidRPr="00BC10F1">
        <w:rPr>
          <w:rFonts w:asciiTheme="majorBidi" w:eastAsia="Calibri" w:hAnsiTheme="majorBidi" w:cstheme="majorBidi"/>
          <w:color w:val="000000" w:themeColor="text1"/>
          <w:sz w:val="24"/>
          <w:szCs w:val="24"/>
          <w:rtl/>
          <w:lang w:bidi="ar"/>
        </w:rPr>
        <w:t>الحنطة</w:t>
      </w:r>
      <w:r w:rsidRPr="00BC10F1">
        <w:rPr>
          <w:rFonts w:asciiTheme="majorBidi" w:eastAsia="Calibri" w:hAnsiTheme="majorBidi" w:cstheme="majorBidi"/>
          <w:color w:val="000000" w:themeColor="text1"/>
          <w:sz w:val="24"/>
          <w:szCs w:val="24"/>
          <w:rtl/>
          <w:lang w:bidi="ar"/>
        </w:rPr>
        <w:t>.</w:t>
      </w:r>
      <w:r w:rsidR="00122F29">
        <w:rPr>
          <w:rFonts w:asciiTheme="majorBidi" w:eastAsia="Calibri" w:hAnsiTheme="majorBidi" w:cstheme="majorBidi"/>
          <w:color w:val="000000" w:themeColor="text1"/>
          <w:sz w:val="24"/>
          <w:szCs w:val="24"/>
          <w:lang w:bidi="ar"/>
        </w:rPr>
        <w:t xml:space="preserve"> </w:t>
      </w:r>
    </w:p>
    <w:p w14:paraId="70080D4B" w14:textId="77777777" w:rsidR="00127AA8" w:rsidRPr="00BC10F1" w:rsidRDefault="00127AA8" w:rsidP="00BC10F1">
      <w:pPr>
        <w:autoSpaceDE w:val="0"/>
        <w:autoSpaceDN w:val="0"/>
        <w:adjustRightInd w:val="0"/>
        <w:spacing w:after="160" w:line="480" w:lineRule="auto"/>
        <w:jc w:val="right"/>
        <w:rPr>
          <w:rFonts w:asciiTheme="majorBidi" w:eastAsia="Calibri" w:hAnsiTheme="majorBidi" w:cstheme="majorBidi"/>
          <w:color w:val="000000" w:themeColor="text1"/>
          <w:sz w:val="24"/>
          <w:szCs w:val="24"/>
          <w:rtl/>
        </w:rPr>
      </w:pPr>
    </w:p>
    <w:p w14:paraId="7FF2DACC" w14:textId="77777777" w:rsidR="00127AA8" w:rsidRPr="00856BA8" w:rsidRDefault="00127AA8" w:rsidP="00856BA8">
      <w:pPr>
        <w:autoSpaceDE w:val="0"/>
        <w:autoSpaceDN w:val="0"/>
        <w:adjustRightInd w:val="0"/>
        <w:spacing w:after="160"/>
        <w:jc w:val="right"/>
        <w:rPr>
          <w:color w:val="000000"/>
          <w:sz w:val="28"/>
          <w:szCs w:val="28"/>
        </w:rPr>
      </w:pPr>
    </w:p>
    <w:sectPr w:rsidR="00127AA8" w:rsidRPr="00856BA8" w:rsidSect="004B39CF">
      <w:headerReference w:type="even" r:id="rId14"/>
      <w:headerReference w:type="default" r:id="rId15"/>
      <w:footerReference w:type="default" r:id="rId16"/>
      <w:headerReference w:type="first" r:id="rId17"/>
      <w:pgSz w:w="12240" w:h="15840"/>
      <w:pgMar w:top="1440" w:right="1440" w:bottom="1440" w:left="1440" w:header="720" w:footer="720" w:gutter="0"/>
      <w:pgNumType w:start="9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16563" w14:textId="77777777" w:rsidR="006360A4" w:rsidRDefault="006360A4" w:rsidP="00DE4378">
      <w:r>
        <w:separator/>
      </w:r>
    </w:p>
  </w:endnote>
  <w:endnote w:type="continuationSeparator" w:id="0">
    <w:p w14:paraId="5C952748" w14:textId="77777777" w:rsidR="006360A4" w:rsidRDefault="006360A4"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892133"/>
      <w:docPartObj>
        <w:docPartGallery w:val="Page Numbers (Bottom of Page)"/>
        <w:docPartUnique/>
      </w:docPartObj>
    </w:sdtPr>
    <w:sdtEndPr>
      <w:rPr>
        <w:noProof/>
      </w:rPr>
    </w:sdtEndPr>
    <w:sdtContent>
      <w:p w14:paraId="12B9641C" w14:textId="1FC19174" w:rsidR="004B39CF" w:rsidRDefault="004B39CF">
        <w:pPr>
          <w:pStyle w:val="Footer"/>
          <w:jc w:val="center"/>
        </w:pPr>
        <w:r>
          <w:fldChar w:fldCharType="begin"/>
        </w:r>
        <w:r>
          <w:instrText xml:space="preserve"> PAGE   \* MERGEFORMAT </w:instrText>
        </w:r>
        <w:r>
          <w:fldChar w:fldCharType="separate"/>
        </w:r>
        <w:r w:rsidR="00A00145">
          <w:rPr>
            <w:noProof/>
          </w:rPr>
          <w:t>105</w:t>
        </w:r>
        <w:r>
          <w:rPr>
            <w:noProof/>
          </w:rPr>
          <w:fldChar w:fldCharType="end"/>
        </w:r>
      </w:p>
    </w:sdtContent>
  </w:sdt>
  <w:p w14:paraId="340E133E" w14:textId="77777777" w:rsidR="00B522B9" w:rsidRDefault="00B52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1BF00" w14:textId="77777777" w:rsidR="006360A4" w:rsidRDefault="006360A4" w:rsidP="00DE4378">
      <w:r>
        <w:separator/>
      </w:r>
    </w:p>
  </w:footnote>
  <w:footnote w:type="continuationSeparator" w:id="0">
    <w:p w14:paraId="0060A92E" w14:textId="77777777" w:rsidR="006360A4" w:rsidRDefault="006360A4"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3625F" w14:textId="1A2EDF3B" w:rsidR="002C5370" w:rsidRDefault="006360A4">
    <w:pPr>
      <w:pStyle w:val="Header"/>
    </w:pPr>
    <w:r>
      <w:rPr>
        <w:noProof/>
      </w:rPr>
      <w:pict w14:anchorId="13369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55063"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20440" w14:textId="5B8647C6" w:rsidR="00C72D22" w:rsidRPr="00BC10F1" w:rsidRDefault="006360A4" w:rsidP="00C72D22">
    <w:pPr>
      <w:tabs>
        <w:tab w:val="center" w:pos="4680"/>
        <w:tab w:val="right" w:pos="9360"/>
      </w:tabs>
      <w:rPr>
        <w:lang w:val="en-GB"/>
      </w:rPr>
    </w:pPr>
    <w:r>
      <w:rPr>
        <w:rFonts w:ascii="Bookman Old Style" w:hAnsi="Bookman Old Style"/>
        <w:b/>
        <w:iCs/>
        <w:noProof/>
        <w:color w:val="000000"/>
      </w:rPr>
      <w:pict w14:anchorId="4F60B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55064"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C72D22" w:rsidRPr="00C72D22">
      <w:rPr>
        <w:rFonts w:ascii="Bookman Old Style" w:hAnsi="Bookman Old Style"/>
        <w:b/>
        <w:iCs/>
        <w:color w:val="000000"/>
        <w:lang w:val="en-GB" w:eastAsia="el-GR"/>
      </w:rPr>
      <w:t xml:space="preserve">Dijlah Journal of Medical Sciences (DJMS)                 </w:t>
    </w:r>
    <w:r w:rsidR="00C72D22" w:rsidRPr="00C72D22">
      <w:rPr>
        <w:rFonts w:ascii="Bookman Old Style" w:hAnsi="Bookman Old Style"/>
        <w:b/>
        <w:iCs/>
        <w:color w:val="000000"/>
        <w:lang w:val="en-GB" w:eastAsia="el-GR"/>
      </w:rPr>
      <w:tab/>
      <w:t xml:space="preserve">       </w:t>
    </w:r>
    <w:r w:rsidR="00C72D22" w:rsidRPr="00C72D22">
      <w:t>Vol. 2, No. 1, September, 2025, pp</w:t>
    </w:r>
    <w:r w:rsidR="004B39CF">
      <w:t>. 98-107</w:t>
    </w:r>
  </w:p>
  <w:p w14:paraId="62A52E1D" w14:textId="3D339439" w:rsidR="00C72D22" w:rsidRPr="00B92A7C" w:rsidRDefault="00C72D22" w:rsidP="00C72D22">
    <w:pPr>
      <w:pStyle w:val="Header"/>
      <w:rPr>
        <w:lang w:val="en-GB"/>
      </w:rPr>
    </w:pPr>
    <w:r>
      <w:t>P-ISSN: 3078-3178,</w:t>
    </w:r>
    <w:r w:rsidR="00DC64E1">
      <w:t xml:space="preserve"> E-ISSN: 3078-8625, paper ID: 12</w:t>
    </w:r>
  </w:p>
  <w:p w14:paraId="2715098F" w14:textId="25B66DF6" w:rsidR="00B522B9" w:rsidRPr="00C72D22" w:rsidRDefault="00B522B9" w:rsidP="00C72D22">
    <w:pPr>
      <w:pStyle w:val="Header"/>
      <w:rPr>
        <w:lang w:val="en-GB"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0204B" w14:textId="2AB0F5ED" w:rsidR="002C5370" w:rsidRDefault="006360A4">
    <w:pPr>
      <w:pStyle w:val="Header"/>
    </w:pPr>
    <w:r>
      <w:rPr>
        <w:noProof/>
      </w:rPr>
      <w:pict w14:anchorId="61D74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55062"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AwNDYyMzGwMDazNDRW0lEKTi0uzszPAykwNKgFAMwKSN4tAAAA"/>
  </w:docVars>
  <w:rsids>
    <w:rsidRoot w:val="00DE4378"/>
    <w:rsid w:val="00020D5B"/>
    <w:rsid w:val="00024241"/>
    <w:rsid w:val="000E5F4B"/>
    <w:rsid w:val="000E7779"/>
    <w:rsid w:val="0011128D"/>
    <w:rsid w:val="00122F29"/>
    <w:rsid w:val="00127AA8"/>
    <w:rsid w:val="00171029"/>
    <w:rsid w:val="001A02C8"/>
    <w:rsid w:val="001B17FB"/>
    <w:rsid w:val="001C0481"/>
    <w:rsid w:val="001F2B15"/>
    <w:rsid w:val="00220636"/>
    <w:rsid w:val="00235AEB"/>
    <w:rsid w:val="002406A8"/>
    <w:rsid w:val="002C4E7F"/>
    <w:rsid w:val="002C5370"/>
    <w:rsid w:val="002D27FF"/>
    <w:rsid w:val="002F0F5A"/>
    <w:rsid w:val="0032266C"/>
    <w:rsid w:val="003278CE"/>
    <w:rsid w:val="00350B73"/>
    <w:rsid w:val="0036457D"/>
    <w:rsid w:val="00383805"/>
    <w:rsid w:val="003C7F15"/>
    <w:rsid w:val="004306B0"/>
    <w:rsid w:val="004729A7"/>
    <w:rsid w:val="00472D42"/>
    <w:rsid w:val="004A3111"/>
    <w:rsid w:val="004B39CF"/>
    <w:rsid w:val="004B7C0E"/>
    <w:rsid w:val="0056096F"/>
    <w:rsid w:val="005616A0"/>
    <w:rsid w:val="00562B3C"/>
    <w:rsid w:val="005B1126"/>
    <w:rsid w:val="005D3B53"/>
    <w:rsid w:val="005D6011"/>
    <w:rsid w:val="0062165D"/>
    <w:rsid w:val="006360A4"/>
    <w:rsid w:val="006458BE"/>
    <w:rsid w:val="006648AA"/>
    <w:rsid w:val="00675375"/>
    <w:rsid w:val="006B62F1"/>
    <w:rsid w:val="007E4B96"/>
    <w:rsid w:val="007F3DCB"/>
    <w:rsid w:val="00856BA8"/>
    <w:rsid w:val="008E0321"/>
    <w:rsid w:val="008F4772"/>
    <w:rsid w:val="0090560B"/>
    <w:rsid w:val="009D4261"/>
    <w:rsid w:val="00A00145"/>
    <w:rsid w:val="00A26E2A"/>
    <w:rsid w:val="00A6425E"/>
    <w:rsid w:val="00AC3F44"/>
    <w:rsid w:val="00AE3AEE"/>
    <w:rsid w:val="00AE44B9"/>
    <w:rsid w:val="00B1251E"/>
    <w:rsid w:val="00B417DE"/>
    <w:rsid w:val="00B522B9"/>
    <w:rsid w:val="00B5595D"/>
    <w:rsid w:val="00B77366"/>
    <w:rsid w:val="00BB3100"/>
    <w:rsid w:val="00BC10F1"/>
    <w:rsid w:val="00BD54BE"/>
    <w:rsid w:val="00BD6854"/>
    <w:rsid w:val="00BE1D9B"/>
    <w:rsid w:val="00BF229E"/>
    <w:rsid w:val="00BF63B6"/>
    <w:rsid w:val="00C223D0"/>
    <w:rsid w:val="00C72D22"/>
    <w:rsid w:val="00C9293E"/>
    <w:rsid w:val="00CA03B7"/>
    <w:rsid w:val="00CD4699"/>
    <w:rsid w:val="00D463E0"/>
    <w:rsid w:val="00D517D4"/>
    <w:rsid w:val="00DC64E1"/>
    <w:rsid w:val="00DE4378"/>
    <w:rsid w:val="00DE69A5"/>
    <w:rsid w:val="00DE731E"/>
    <w:rsid w:val="00EA0AF0"/>
    <w:rsid w:val="00EC0164"/>
    <w:rsid w:val="00F3072A"/>
    <w:rsid w:val="00F47452"/>
    <w:rsid w:val="00F57F98"/>
    <w:rsid w:val="00F65D69"/>
    <w:rsid w:val="00F72B35"/>
    <w:rsid w:val="00F75B92"/>
    <w:rsid w:val="00FA046C"/>
    <w:rsid w:val="00FA0918"/>
    <w:rsid w:val="00FC3E94"/>
    <w:rsid w:val="00FD7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table" w:customStyle="1" w:styleId="LightGrid14">
    <w:name w:val="Light Grid14"/>
    <w:basedOn w:val="TableNormal"/>
    <w:uiPriority w:val="62"/>
    <w:rsid w:val="0032266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
    <w:name w:val="Light Shading"/>
    <w:basedOn w:val="TableNormal"/>
    <w:uiPriority w:val="60"/>
    <w:rsid w:val="003226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235AEB"/>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
    <w:name w:val="Light Grid1"/>
    <w:basedOn w:val="TableNormal"/>
    <w:uiPriority w:val="62"/>
    <w:rsid w:val="00235AEB"/>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5">
    <w:name w:val="Light Grid115"/>
    <w:basedOn w:val="TableNormal"/>
    <w:uiPriority w:val="62"/>
    <w:rsid w:val="002F0F5A"/>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TMLPreformatted">
    <w:name w:val="HTML Preformatted"/>
    <w:basedOn w:val="Normal"/>
    <w:link w:val="HTMLPreformattedChar"/>
    <w:uiPriority w:val="99"/>
    <w:semiHidden/>
    <w:unhideWhenUsed/>
    <w:rsid w:val="00127AA8"/>
    <w:rPr>
      <w:rFonts w:ascii="Consolas" w:hAnsi="Consolas"/>
    </w:rPr>
  </w:style>
  <w:style w:type="character" w:customStyle="1" w:styleId="HTMLPreformattedChar">
    <w:name w:val="HTML Preformatted Char"/>
    <w:basedOn w:val="DefaultParagraphFont"/>
    <w:link w:val="HTMLPreformatted"/>
    <w:uiPriority w:val="99"/>
    <w:semiHidden/>
    <w:rsid w:val="00127AA8"/>
    <w:rPr>
      <w:rFonts w:ascii="Consolas" w:eastAsia="Times New Roman" w:hAnsi="Consolas" w:cs="Times New Roman"/>
      <w:sz w:val="20"/>
      <w:szCs w:val="20"/>
    </w:rPr>
  </w:style>
  <w:style w:type="paragraph" w:styleId="ListParagraph">
    <w:name w:val="List Paragraph"/>
    <w:basedOn w:val="Normal"/>
    <w:uiPriority w:val="34"/>
    <w:qFormat/>
    <w:rsid w:val="004A3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table" w:customStyle="1" w:styleId="LightGrid14">
    <w:name w:val="Light Grid14"/>
    <w:basedOn w:val="TableNormal"/>
    <w:uiPriority w:val="62"/>
    <w:rsid w:val="0032266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
    <w:name w:val="Light Shading"/>
    <w:basedOn w:val="TableNormal"/>
    <w:uiPriority w:val="60"/>
    <w:rsid w:val="003226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235AEB"/>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
    <w:name w:val="Light Grid1"/>
    <w:basedOn w:val="TableNormal"/>
    <w:uiPriority w:val="62"/>
    <w:rsid w:val="00235AEB"/>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5">
    <w:name w:val="Light Grid115"/>
    <w:basedOn w:val="TableNormal"/>
    <w:uiPriority w:val="62"/>
    <w:rsid w:val="002F0F5A"/>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TMLPreformatted">
    <w:name w:val="HTML Preformatted"/>
    <w:basedOn w:val="Normal"/>
    <w:link w:val="HTMLPreformattedChar"/>
    <w:uiPriority w:val="99"/>
    <w:semiHidden/>
    <w:unhideWhenUsed/>
    <w:rsid w:val="00127AA8"/>
    <w:rPr>
      <w:rFonts w:ascii="Consolas" w:hAnsi="Consolas"/>
    </w:rPr>
  </w:style>
  <w:style w:type="character" w:customStyle="1" w:styleId="HTMLPreformattedChar">
    <w:name w:val="HTML Preformatted Char"/>
    <w:basedOn w:val="DefaultParagraphFont"/>
    <w:link w:val="HTMLPreformatted"/>
    <w:uiPriority w:val="99"/>
    <w:semiHidden/>
    <w:rsid w:val="00127AA8"/>
    <w:rPr>
      <w:rFonts w:ascii="Consolas" w:eastAsia="Times New Roman" w:hAnsi="Consolas" w:cs="Times New Roman"/>
      <w:sz w:val="20"/>
      <w:szCs w:val="20"/>
    </w:rPr>
  </w:style>
  <w:style w:type="paragraph" w:styleId="ListParagraph">
    <w:name w:val="List Paragraph"/>
    <w:basedOn w:val="Normal"/>
    <w:uiPriority w:val="34"/>
    <w:qFormat/>
    <w:rsid w:val="004A3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8174">
      <w:bodyDiv w:val="1"/>
      <w:marLeft w:val="0"/>
      <w:marRight w:val="0"/>
      <w:marTop w:val="0"/>
      <w:marBottom w:val="0"/>
      <w:divBdr>
        <w:top w:val="none" w:sz="0" w:space="0" w:color="auto"/>
        <w:left w:val="none" w:sz="0" w:space="0" w:color="auto"/>
        <w:bottom w:val="none" w:sz="0" w:space="0" w:color="auto"/>
        <w:right w:val="none" w:sz="0" w:space="0" w:color="auto"/>
      </w:divBdr>
    </w:div>
    <w:div w:id="531922178">
      <w:bodyDiv w:val="1"/>
      <w:marLeft w:val="0"/>
      <w:marRight w:val="0"/>
      <w:marTop w:val="0"/>
      <w:marBottom w:val="0"/>
      <w:divBdr>
        <w:top w:val="none" w:sz="0" w:space="0" w:color="auto"/>
        <w:left w:val="none" w:sz="0" w:space="0" w:color="auto"/>
        <w:bottom w:val="none" w:sz="0" w:space="0" w:color="auto"/>
        <w:right w:val="none" w:sz="0" w:space="0" w:color="auto"/>
      </w:divBdr>
    </w:div>
    <w:div w:id="675306725">
      <w:bodyDiv w:val="1"/>
      <w:marLeft w:val="0"/>
      <w:marRight w:val="0"/>
      <w:marTop w:val="0"/>
      <w:marBottom w:val="0"/>
      <w:divBdr>
        <w:top w:val="none" w:sz="0" w:space="0" w:color="auto"/>
        <w:left w:val="none" w:sz="0" w:space="0" w:color="auto"/>
        <w:bottom w:val="none" w:sz="0" w:space="0" w:color="auto"/>
        <w:right w:val="none" w:sz="0" w:space="0" w:color="auto"/>
      </w:divBdr>
    </w:div>
    <w:div w:id="783034716">
      <w:bodyDiv w:val="1"/>
      <w:marLeft w:val="0"/>
      <w:marRight w:val="0"/>
      <w:marTop w:val="0"/>
      <w:marBottom w:val="0"/>
      <w:divBdr>
        <w:top w:val="none" w:sz="0" w:space="0" w:color="auto"/>
        <w:left w:val="none" w:sz="0" w:space="0" w:color="auto"/>
        <w:bottom w:val="none" w:sz="0" w:space="0" w:color="auto"/>
        <w:right w:val="none" w:sz="0" w:space="0" w:color="auto"/>
      </w:divBdr>
    </w:div>
    <w:div w:id="964581636">
      <w:bodyDiv w:val="1"/>
      <w:marLeft w:val="0"/>
      <w:marRight w:val="0"/>
      <w:marTop w:val="0"/>
      <w:marBottom w:val="0"/>
      <w:divBdr>
        <w:top w:val="none" w:sz="0" w:space="0" w:color="auto"/>
        <w:left w:val="none" w:sz="0" w:space="0" w:color="auto"/>
        <w:bottom w:val="none" w:sz="0" w:space="0" w:color="auto"/>
        <w:right w:val="none" w:sz="0" w:space="0" w:color="auto"/>
      </w:divBdr>
    </w:div>
    <w:div w:id="1357003814">
      <w:bodyDiv w:val="1"/>
      <w:marLeft w:val="0"/>
      <w:marRight w:val="0"/>
      <w:marTop w:val="0"/>
      <w:marBottom w:val="0"/>
      <w:divBdr>
        <w:top w:val="none" w:sz="0" w:space="0" w:color="auto"/>
        <w:left w:val="none" w:sz="0" w:space="0" w:color="auto"/>
        <w:bottom w:val="none" w:sz="0" w:space="0" w:color="auto"/>
        <w:right w:val="none" w:sz="0" w:space="0" w:color="auto"/>
      </w:divBdr>
    </w:div>
    <w:div w:id="1407806439">
      <w:bodyDiv w:val="1"/>
      <w:marLeft w:val="0"/>
      <w:marRight w:val="0"/>
      <w:marTop w:val="0"/>
      <w:marBottom w:val="0"/>
      <w:divBdr>
        <w:top w:val="none" w:sz="0" w:space="0" w:color="auto"/>
        <w:left w:val="none" w:sz="0" w:space="0" w:color="auto"/>
        <w:bottom w:val="none" w:sz="0" w:space="0" w:color="auto"/>
        <w:right w:val="none" w:sz="0" w:space="0" w:color="auto"/>
      </w:divBdr>
    </w:div>
    <w:div w:id="1782646568">
      <w:bodyDiv w:val="1"/>
      <w:marLeft w:val="0"/>
      <w:marRight w:val="0"/>
      <w:marTop w:val="0"/>
      <w:marBottom w:val="0"/>
      <w:divBdr>
        <w:top w:val="none" w:sz="0" w:space="0" w:color="auto"/>
        <w:left w:val="none" w:sz="0" w:space="0" w:color="auto"/>
        <w:bottom w:val="none" w:sz="0" w:space="0" w:color="auto"/>
        <w:right w:val="none" w:sz="0" w:space="0" w:color="auto"/>
      </w:divBdr>
    </w:div>
    <w:div w:id="2015645115">
      <w:bodyDiv w:val="1"/>
      <w:marLeft w:val="0"/>
      <w:marRight w:val="0"/>
      <w:marTop w:val="0"/>
      <w:marBottom w:val="0"/>
      <w:divBdr>
        <w:top w:val="none" w:sz="0" w:space="0" w:color="auto"/>
        <w:left w:val="none" w:sz="0" w:space="0" w:color="auto"/>
        <w:bottom w:val="none" w:sz="0" w:space="0" w:color="auto"/>
        <w:right w:val="none" w:sz="0" w:space="0" w:color="auto"/>
      </w:divBdr>
    </w:div>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d.alhakkak@uokufa.edu.iq" TargetMode="External"/><Relationship Id="rId13" Type="http://schemas.openxmlformats.org/officeDocument/2006/relationships/hyperlink" Target="https://doi.org/10.1186/s13223-015-0009-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389/fnut.2023.105319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Pages>
  <Words>3510</Words>
  <Characters>20011</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31</cp:revision>
  <cp:lastPrinted>2025-05-06T08:16:00Z</cp:lastPrinted>
  <dcterms:created xsi:type="dcterms:W3CDTF">2025-05-06T08:18:00Z</dcterms:created>
  <dcterms:modified xsi:type="dcterms:W3CDTF">2025-08-16T08:26:00Z</dcterms:modified>
</cp:coreProperties>
</file>